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F30FB" w14:textId="47DB8349" w:rsidR="001207C4" w:rsidRPr="00535051" w:rsidRDefault="001207C4" w:rsidP="003B6D13">
      <w:pPr>
        <w:pStyle w:val="NoSpacing"/>
        <w:jc w:val="center"/>
        <w:rPr>
          <w:rFonts w:ascii="Arial" w:hAnsi="Arial" w:cs="Arial"/>
        </w:rPr>
      </w:pPr>
    </w:p>
    <w:p w14:paraId="4FED66F0" w14:textId="12B5AD21" w:rsidR="001207C4" w:rsidRPr="00846FF5" w:rsidRDefault="001207C4" w:rsidP="001207C4">
      <w:pPr>
        <w:pStyle w:val="Default"/>
        <w:jc w:val="center"/>
        <w:rPr>
          <w:b/>
          <w:sz w:val="52"/>
          <w:szCs w:val="52"/>
        </w:rPr>
      </w:pPr>
      <w:r w:rsidRPr="00846FF5">
        <w:rPr>
          <w:b/>
          <w:sz w:val="52"/>
          <w:szCs w:val="52"/>
        </w:rPr>
        <w:t xml:space="preserve">Leading Learners </w:t>
      </w:r>
    </w:p>
    <w:p w14:paraId="6192DD27" w14:textId="2ABC637F" w:rsidR="001207C4" w:rsidRPr="00846FF5" w:rsidRDefault="001207C4" w:rsidP="001207C4">
      <w:pPr>
        <w:pStyle w:val="Default"/>
        <w:jc w:val="center"/>
        <w:rPr>
          <w:b/>
          <w:sz w:val="52"/>
          <w:szCs w:val="52"/>
        </w:rPr>
      </w:pPr>
      <w:r w:rsidRPr="00846FF5">
        <w:rPr>
          <w:b/>
          <w:sz w:val="52"/>
          <w:szCs w:val="52"/>
        </w:rPr>
        <w:t>Multi Academy Trust</w:t>
      </w:r>
    </w:p>
    <w:p w14:paraId="5A3B0472" w14:textId="79963402" w:rsidR="001207C4" w:rsidRPr="00535051" w:rsidRDefault="001207C4" w:rsidP="001207C4">
      <w:pPr>
        <w:pStyle w:val="Default"/>
        <w:jc w:val="center"/>
        <w:rPr>
          <w:sz w:val="22"/>
          <w:szCs w:val="22"/>
        </w:rPr>
      </w:pPr>
    </w:p>
    <w:p w14:paraId="25267D1B" w14:textId="020A61D1" w:rsidR="001207C4" w:rsidRPr="00535051" w:rsidRDefault="001207C4" w:rsidP="001207C4">
      <w:pPr>
        <w:pStyle w:val="Default"/>
        <w:jc w:val="center"/>
        <w:rPr>
          <w:sz w:val="22"/>
          <w:szCs w:val="22"/>
        </w:rPr>
      </w:pPr>
    </w:p>
    <w:p w14:paraId="509A39AB" w14:textId="4B486481" w:rsidR="001207C4" w:rsidRPr="00535051" w:rsidRDefault="00846FF5" w:rsidP="001207C4">
      <w:pPr>
        <w:pStyle w:val="Default"/>
        <w:jc w:val="center"/>
        <w:rPr>
          <w:sz w:val="22"/>
          <w:szCs w:val="22"/>
        </w:rPr>
      </w:pPr>
      <w:r w:rsidRPr="00535051">
        <w:rPr>
          <w:noProof/>
          <w:sz w:val="22"/>
          <w:szCs w:val="22"/>
          <w:lang w:eastAsia="en-GB"/>
        </w:rPr>
        <w:drawing>
          <wp:anchor distT="0" distB="0" distL="114300" distR="114300" simplePos="0" relativeHeight="251659264" behindDoc="0" locked="0" layoutInCell="1" allowOverlap="1" wp14:anchorId="4C615154" wp14:editId="257367CE">
            <wp:simplePos x="0" y="0"/>
            <wp:positionH relativeFrom="column">
              <wp:posOffset>1144905</wp:posOffset>
            </wp:positionH>
            <wp:positionV relativeFrom="paragraph">
              <wp:posOffset>10795</wp:posOffset>
            </wp:positionV>
            <wp:extent cx="3423285" cy="3116580"/>
            <wp:effectExtent l="0" t="0" r="5715" b="7620"/>
            <wp:wrapNone/>
            <wp:docPr id="2" name="Picture 2" descr="\\wvdomain.local\dfs$\Users\AdminUsers\sonia\Desktop\Leading Learners LLAT Logo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vdomain.local\dfs$\Users\AdminUsers\sonia\Desktop\Leading Learners LLAT Logo 202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23285" cy="3116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A32C30" w14:textId="2AC689BB" w:rsidR="001207C4" w:rsidRPr="00535051" w:rsidRDefault="001207C4" w:rsidP="001207C4">
      <w:pPr>
        <w:pStyle w:val="Default"/>
        <w:jc w:val="center"/>
        <w:rPr>
          <w:sz w:val="22"/>
          <w:szCs w:val="22"/>
        </w:rPr>
      </w:pPr>
    </w:p>
    <w:p w14:paraId="59E309D3" w14:textId="084FEADA" w:rsidR="001207C4" w:rsidRPr="00535051" w:rsidRDefault="001207C4" w:rsidP="001207C4">
      <w:pPr>
        <w:pStyle w:val="Default"/>
        <w:jc w:val="center"/>
        <w:rPr>
          <w:sz w:val="22"/>
          <w:szCs w:val="22"/>
        </w:rPr>
      </w:pPr>
    </w:p>
    <w:p w14:paraId="75FCBC11" w14:textId="77777777" w:rsidR="001207C4" w:rsidRPr="00535051" w:rsidRDefault="001207C4" w:rsidP="001207C4">
      <w:pPr>
        <w:pStyle w:val="Default"/>
        <w:jc w:val="center"/>
        <w:rPr>
          <w:sz w:val="22"/>
          <w:szCs w:val="22"/>
        </w:rPr>
      </w:pPr>
    </w:p>
    <w:p w14:paraId="7BC7BEE6" w14:textId="319DC6A5" w:rsidR="001207C4" w:rsidRPr="00535051" w:rsidRDefault="001207C4" w:rsidP="001207C4">
      <w:pPr>
        <w:pStyle w:val="Default"/>
        <w:jc w:val="center"/>
        <w:rPr>
          <w:sz w:val="22"/>
          <w:szCs w:val="22"/>
        </w:rPr>
      </w:pPr>
    </w:p>
    <w:p w14:paraId="38F37EF5" w14:textId="77777777" w:rsidR="001207C4" w:rsidRPr="00535051" w:rsidRDefault="001207C4" w:rsidP="001207C4">
      <w:pPr>
        <w:pStyle w:val="Default"/>
        <w:jc w:val="center"/>
        <w:rPr>
          <w:sz w:val="22"/>
          <w:szCs w:val="22"/>
        </w:rPr>
      </w:pPr>
    </w:p>
    <w:p w14:paraId="705A4B27" w14:textId="00933281" w:rsidR="001207C4" w:rsidRPr="00535051" w:rsidRDefault="001207C4" w:rsidP="001207C4">
      <w:pPr>
        <w:pStyle w:val="Default"/>
        <w:jc w:val="center"/>
        <w:rPr>
          <w:sz w:val="22"/>
          <w:szCs w:val="22"/>
        </w:rPr>
      </w:pPr>
    </w:p>
    <w:p w14:paraId="0F1FADAD" w14:textId="77777777" w:rsidR="001207C4" w:rsidRPr="00535051" w:rsidRDefault="001207C4" w:rsidP="001207C4">
      <w:pPr>
        <w:pStyle w:val="Default"/>
        <w:rPr>
          <w:sz w:val="22"/>
          <w:szCs w:val="22"/>
        </w:rPr>
      </w:pPr>
    </w:p>
    <w:p w14:paraId="4D568DEE" w14:textId="77777777" w:rsidR="001207C4" w:rsidRPr="00535051" w:rsidRDefault="001207C4" w:rsidP="001207C4">
      <w:pPr>
        <w:pStyle w:val="Default"/>
        <w:rPr>
          <w:sz w:val="22"/>
          <w:szCs w:val="22"/>
        </w:rPr>
      </w:pPr>
    </w:p>
    <w:p w14:paraId="0C8FB343" w14:textId="414E4CC9" w:rsidR="001207C4" w:rsidRPr="00535051" w:rsidRDefault="001207C4" w:rsidP="001207C4">
      <w:pPr>
        <w:pStyle w:val="Default"/>
        <w:rPr>
          <w:sz w:val="22"/>
          <w:szCs w:val="22"/>
        </w:rPr>
      </w:pPr>
    </w:p>
    <w:p w14:paraId="7FDCD5F8" w14:textId="77777777" w:rsidR="001207C4" w:rsidRPr="00535051" w:rsidRDefault="001207C4" w:rsidP="001207C4">
      <w:pPr>
        <w:pStyle w:val="Default"/>
        <w:rPr>
          <w:sz w:val="22"/>
          <w:szCs w:val="22"/>
        </w:rPr>
      </w:pPr>
    </w:p>
    <w:p w14:paraId="560999FB" w14:textId="77777777" w:rsidR="001207C4" w:rsidRPr="00535051" w:rsidRDefault="001207C4" w:rsidP="001207C4">
      <w:pPr>
        <w:pStyle w:val="Default"/>
        <w:rPr>
          <w:sz w:val="22"/>
          <w:szCs w:val="22"/>
        </w:rPr>
      </w:pPr>
    </w:p>
    <w:p w14:paraId="49651B02" w14:textId="0CAF2E54" w:rsidR="001207C4" w:rsidRPr="00535051" w:rsidRDefault="001207C4" w:rsidP="001207C4">
      <w:pPr>
        <w:pStyle w:val="Default"/>
        <w:rPr>
          <w:sz w:val="22"/>
          <w:szCs w:val="22"/>
        </w:rPr>
      </w:pPr>
    </w:p>
    <w:p w14:paraId="46C9F9FC" w14:textId="1583BEAD" w:rsidR="001207C4" w:rsidRPr="00535051" w:rsidRDefault="001207C4" w:rsidP="001207C4">
      <w:pPr>
        <w:pStyle w:val="Default"/>
        <w:rPr>
          <w:sz w:val="22"/>
          <w:szCs w:val="22"/>
        </w:rPr>
      </w:pPr>
    </w:p>
    <w:p w14:paraId="03618EAD" w14:textId="77777777" w:rsidR="00846FF5" w:rsidRDefault="00846FF5" w:rsidP="001207C4">
      <w:pPr>
        <w:pStyle w:val="Default"/>
        <w:jc w:val="center"/>
        <w:rPr>
          <w:b/>
          <w:sz w:val="22"/>
          <w:szCs w:val="22"/>
        </w:rPr>
      </w:pPr>
    </w:p>
    <w:p w14:paraId="50E18BD3" w14:textId="77777777" w:rsidR="00846FF5" w:rsidRDefault="00846FF5" w:rsidP="001207C4">
      <w:pPr>
        <w:pStyle w:val="Default"/>
        <w:jc w:val="center"/>
        <w:rPr>
          <w:b/>
          <w:sz w:val="22"/>
          <w:szCs w:val="22"/>
        </w:rPr>
      </w:pPr>
    </w:p>
    <w:p w14:paraId="4C56BF42" w14:textId="77777777" w:rsidR="00846FF5" w:rsidRDefault="00846FF5" w:rsidP="001207C4">
      <w:pPr>
        <w:pStyle w:val="Default"/>
        <w:jc w:val="center"/>
        <w:rPr>
          <w:b/>
          <w:sz w:val="22"/>
          <w:szCs w:val="22"/>
        </w:rPr>
      </w:pPr>
    </w:p>
    <w:p w14:paraId="4E56C6B3" w14:textId="77777777" w:rsidR="00846FF5" w:rsidRDefault="00846FF5" w:rsidP="001207C4">
      <w:pPr>
        <w:pStyle w:val="Default"/>
        <w:jc w:val="center"/>
        <w:rPr>
          <w:b/>
          <w:sz w:val="22"/>
          <w:szCs w:val="22"/>
        </w:rPr>
      </w:pPr>
    </w:p>
    <w:p w14:paraId="2BB0A2D1" w14:textId="77777777" w:rsidR="00846FF5" w:rsidRDefault="00846FF5" w:rsidP="001207C4">
      <w:pPr>
        <w:pStyle w:val="Default"/>
        <w:jc w:val="center"/>
        <w:rPr>
          <w:b/>
          <w:sz w:val="22"/>
          <w:szCs w:val="22"/>
        </w:rPr>
      </w:pPr>
    </w:p>
    <w:p w14:paraId="1AEF8CBE" w14:textId="77777777" w:rsidR="00846FF5" w:rsidRDefault="00846FF5" w:rsidP="001207C4">
      <w:pPr>
        <w:pStyle w:val="Default"/>
        <w:jc w:val="center"/>
        <w:rPr>
          <w:b/>
          <w:sz w:val="22"/>
          <w:szCs w:val="22"/>
        </w:rPr>
      </w:pPr>
    </w:p>
    <w:p w14:paraId="68BB4984" w14:textId="77777777" w:rsidR="00846FF5" w:rsidRDefault="00846FF5" w:rsidP="001207C4">
      <w:pPr>
        <w:pStyle w:val="Default"/>
        <w:jc w:val="center"/>
        <w:rPr>
          <w:b/>
          <w:sz w:val="52"/>
          <w:szCs w:val="52"/>
        </w:rPr>
      </w:pPr>
    </w:p>
    <w:p w14:paraId="76DD5641" w14:textId="77777777" w:rsidR="00846FF5" w:rsidRDefault="00846FF5" w:rsidP="001207C4">
      <w:pPr>
        <w:pStyle w:val="Default"/>
        <w:jc w:val="center"/>
        <w:rPr>
          <w:b/>
          <w:sz w:val="52"/>
          <w:szCs w:val="52"/>
        </w:rPr>
      </w:pPr>
    </w:p>
    <w:p w14:paraId="4D8825B8" w14:textId="334492AA" w:rsidR="001207C4" w:rsidRPr="00846FF5" w:rsidRDefault="001207C4" w:rsidP="001207C4">
      <w:pPr>
        <w:pStyle w:val="Default"/>
        <w:jc w:val="center"/>
        <w:rPr>
          <w:b/>
          <w:sz w:val="52"/>
          <w:szCs w:val="52"/>
        </w:rPr>
      </w:pPr>
      <w:r w:rsidRPr="00846FF5">
        <w:rPr>
          <w:b/>
          <w:sz w:val="52"/>
          <w:szCs w:val="52"/>
        </w:rPr>
        <w:t>Anti-Fraud Policy</w:t>
      </w:r>
    </w:p>
    <w:p w14:paraId="7B1BD044" w14:textId="23711B6C" w:rsidR="001207C4" w:rsidRPr="00535051" w:rsidRDefault="001207C4" w:rsidP="001207C4">
      <w:pPr>
        <w:pStyle w:val="Default"/>
        <w:rPr>
          <w:sz w:val="22"/>
          <w:szCs w:val="22"/>
        </w:rPr>
      </w:pPr>
    </w:p>
    <w:p w14:paraId="17227367" w14:textId="1AB17A86" w:rsidR="00535051" w:rsidRPr="00535051" w:rsidRDefault="00535051" w:rsidP="001207C4">
      <w:pPr>
        <w:pStyle w:val="Default"/>
        <w:rPr>
          <w:sz w:val="22"/>
          <w:szCs w:val="22"/>
        </w:rPr>
      </w:pPr>
    </w:p>
    <w:p w14:paraId="7559B4B3" w14:textId="77777777" w:rsidR="00846FF5" w:rsidRDefault="00846FF5" w:rsidP="001207C4">
      <w:pPr>
        <w:pStyle w:val="Default"/>
        <w:rPr>
          <w:sz w:val="22"/>
          <w:szCs w:val="22"/>
        </w:rPr>
      </w:pPr>
    </w:p>
    <w:p w14:paraId="089C81EE" w14:textId="77777777" w:rsidR="00846FF5" w:rsidRDefault="00846FF5" w:rsidP="001207C4">
      <w:pPr>
        <w:pStyle w:val="Default"/>
        <w:rPr>
          <w:sz w:val="22"/>
          <w:szCs w:val="22"/>
        </w:rPr>
      </w:pPr>
    </w:p>
    <w:p w14:paraId="35F9C302" w14:textId="77777777" w:rsidR="00846FF5" w:rsidRDefault="00846FF5" w:rsidP="001207C4">
      <w:pPr>
        <w:pStyle w:val="Default"/>
        <w:rPr>
          <w:sz w:val="22"/>
          <w:szCs w:val="22"/>
        </w:rPr>
      </w:pPr>
    </w:p>
    <w:p w14:paraId="243A0563" w14:textId="77777777" w:rsidR="00846FF5" w:rsidRDefault="00846FF5" w:rsidP="001207C4">
      <w:pPr>
        <w:pStyle w:val="Default"/>
        <w:rPr>
          <w:sz w:val="22"/>
          <w:szCs w:val="22"/>
        </w:rPr>
      </w:pPr>
    </w:p>
    <w:tbl>
      <w:tblPr>
        <w:tblpPr w:leftFromText="180" w:rightFromText="180" w:vertAnchor="text" w:horzAnchor="margin" w:tblpXSpec="center" w:tblpY="196"/>
        <w:tblW w:w="9720"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846FF5" w:rsidRPr="00535051" w14:paraId="5675DD1F" w14:textId="77777777" w:rsidTr="00846FF5">
        <w:tc>
          <w:tcPr>
            <w:tcW w:w="2586" w:type="dxa"/>
            <w:tcBorders>
              <w:top w:val="nil"/>
              <w:bottom w:val="single" w:sz="18" w:space="0" w:color="FFFFFF"/>
            </w:tcBorders>
            <w:shd w:val="clear" w:color="auto" w:fill="D8DFDE"/>
          </w:tcPr>
          <w:p w14:paraId="52ADE813" w14:textId="77777777" w:rsidR="00846FF5" w:rsidRPr="00846FF5" w:rsidRDefault="00846FF5" w:rsidP="00846FF5">
            <w:pPr>
              <w:pStyle w:val="1bodycopy10pt"/>
              <w:rPr>
                <w:rFonts w:cs="Arial"/>
                <w:b/>
                <w:sz w:val="24"/>
              </w:rPr>
            </w:pPr>
            <w:r w:rsidRPr="00846FF5">
              <w:rPr>
                <w:rFonts w:cs="Arial"/>
                <w:b/>
                <w:sz w:val="24"/>
              </w:rPr>
              <w:t>Approved by:</w:t>
            </w:r>
          </w:p>
        </w:tc>
        <w:tc>
          <w:tcPr>
            <w:tcW w:w="3268" w:type="dxa"/>
            <w:tcBorders>
              <w:top w:val="nil"/>
              <w:bottom w:val="single" w:sz="18" w:space="0" w:color="FFFFFF"/>
            </w:tcBorders>
            <w:shd w:val="clear" w:color="auto" w:fill="D8DFDE"/>
          </w:tcPr>
          <w:p w14:paraId="74AD0D3F" w14:textId="77777777" w:rsidR="00846FF5" w:rsidRPr="00846FF5" w:rsidRDefault="00846FF5" w:rsidP="00846FF5">
            <w:pPr>
              <w:pStyle w:val="1bodycopy11pt"/>
              <w:rPr>
                <w:sz w:val="24"/>
                <w:szCs w:val="24"/>
              </w:rPr>
            </w:pPr>
            <w:r w:rsidRPr="00846FF5">
              <w:rPr>
                <w:sz w:val="24"/>
                <w:szCs w:val="24"/>
              </w:rPr>
              <w:t xml:space="preserve">Trust Board </w:t>
            </w:r>
          </w:p>
        </w:tc>
        <w:tc>
          <w:tcPr>
            <w:tcW w:w="3866" w:type="dxa"/>
            <w:tcBorders>
              <w:top w:val="nil"/>
              <w:bottom w:val="single" w:sz="18" w:space="0" w:color="FFFFFF"/>
            </w:tcBorders>
            <w:shd w:val="clear" w:color="auto" w:fill="D8DFDE"/>
          </w:tcPr>
          <w:p w14:paraId="2DE21CC1" w14:textId="77777777" w:rsidR="00846FF5" w:rsidRPr="00846FF5" w:rsidRDefault="00846FF5" w:rsidP="00846FF5">
            <w:pPr>
              <w:pStyle w:val="1bodycopy11pt"/>
              <w:rPr>
                <w:sz w:val="24"/>
                <w:szCs w:val="24"/>
              </w:rPr>
            </w:pPr>
            <w:r w:rsidRPr="00846FF5">
              <w:rPr>
                <w:sz w:val="24"/>
                <w:szCs w:val="24"/>
              </w:rPr>
              <w:t>Date: 28</w:t>
            </w:r>
            <w:r w:rsidRPr="00846FF5">
              <w:rPr>
                <w:sz w:val="24"/>
                <w:szCs w:val="24"/>
                <w:vertAlign w:val="superscript"/>
              </w:rPr>
              <w:t>th</w:t>
            </w:r>
            <w:r w:rsidRPr="00846FF5">
              <w:rPr>
                <w:sz w:val="24"/>
                <w:szCs w:val="24"/>
              </w:rPr>
              <w:t xml:space="preserve"> March 2022</w:t>
            </w:r>
          </w:p>
        </w:tc>
      </w:tr>
      <w:tr w:rsidR="00846FF5" w:rsidRPr="00535051" w14:paraId="72BE7CFF" w14:textId="77777777" w:rsidTr="00846FF5">
        <w:tc>
          <w:tcPr>
            <w:tcW w:w="2586" w:type="dxa"/>
            <w:tcBorders>
              <w:top w:val="single" w:sz="18" w:space="0" w:color="FFFFFF"/>
              <w:bottom w:val="single" w:sz="18" w:space="0" w:color="FFFFFF"/>
            </w:tcBorders>
            <w:shd w:val="clear" w:color="auto" w:fill="D8DFDE"/>
          </w:tcPr>
          <w:p w14:paraId="02B0D345" w14:textId="77777777" w:rsidR="00846FF5" w:rsidRPr="00846FF5" w:rsidRDefault="00846FF5" w:rsidP="00846FF5">
            <w:pPr>
              <w:pStyle w:val="1bodycopy10pt"/>
              <w:rPr>
                <w:rFonts w:cs="Arial"/>
                <w:b/>
                <w:sz w:val="24"/>
              </w:rPr>
            </w:pPr>
            <w:r w:rsidRPr="00846FF5">
              <w:rPr>
                <w:rFonts w:cs="Arial"/>
                <w:b/>
                <w:sz w:val="24"/>
              </w:rPr>
              <w:t>Last reviewed on:</w:t>
            </w:r>
          </w:p>
        </w:tc>
        <w:tc>
          <w:tcPr>
            <w:tcW w:w="7134" w:type="dxa"/>
            <w:gridSpan w:val="2"/>
            <w:tcBorders>
              <w:top w:val="single" w:sz="18" w:space="0" w:color="FFFFFF"/>
              <w:bottom w:val="single" w:sz="18" w:space="0" w:color="FFFFFF"/>
            </w:tcBorders>
            <w:shd w:val="clear" w:color="auto" w:fill="D8DFDE"/>
          </w:tcPr>
          <w:p w14:paraId="54A5ABD9" w14:textId="3643ABD6" w:rsidR="00846FF5" w:rsidRPr="00846FF5" w:rsidRDefault="006907CF" w:rsidP="00846FF5">
            <w:pPr>
              <w:pStyle w:val="1bodycopy11pt"/>
              <w:rPr>
                <w:sz w:val="24"/>
                <w:szCs w:val="24"/>
              </w:rPr>
            </w:pPr>
            <w:r>
              <w:rPr>
                <w:sz w:val="24"/>
                <w:szCs w:val="24"/>
              </w:rPr>
              <w:t>3</w:t>
            </w:r>
            <w:r w:rsidRPr="006907CF">
              <w:rPr>
                <w:sz w:val="24"/>
                <w:szCs w:val="24"/>
                <w:vertAlign w:val="superscript"/>
              </w:rPr>
              <w:t>rd</w:t>
            </w:r>
            <w:r>
              <w:rPr>
                <w:sz w:val="24"/>
                <w:szCs w:val="24"/>
              </w:rPr>
              <w:t xml:space="preserve"> June 2025</w:t>
            </w:r>
            <w:r w:rsidR="00E67257">
              <w:rPr>
                <w:sz w:val="24"/>
                <w:szCs w:val="24"/>
              </w:rPr>
              <w:t xml:space="preserve"> by Audit &amp; Risk Committee </w:t>
            </w:r>
          </w:p>
        </w:tc>
      </w:tr>
      <w:tr w:rsidR="00846FF5" w:rsidRPr="00535051" w14:paraId="2B9A3A92" w14:textId="77777777" w:rsidTr="00846FF5">
        <w:tc>
          <w:tcPr>
            <w:tcW w:w="2586" w:type="dxa"/>
            <w:tcBorders>
              <w:top w:val="single" w:sz="18" w:space="0" w:color="FFFFFF"/>
              <w:bottom w:val="nil"/>
            </w:tcBorders>
            <w:shd w:val="clear" w:color="auto" w:fill="D8DFDE"/>
          </w:tcPr>
          <w:p w14:paraId="10CE3954" w14:textId="77777777" w:rsidR="00846FF5" w:rsidRPr="00846FF5" w:rsidRDefault="00846FF5" w:rsidP="00846FF5">
            <w:pPr>
              <w:pStyle w:val="1bodycopy10pt"/>
              <w:rPr>
                <w:rFonts w:cs="Arial"/>
                <w:b/>
                <w:sz w:val="24"/>
              </w:rPr>
            </w:pPr>
            <w:r w:rsidRPr="00846FF5">
              <w:rPr>
                <w:rFonts w:cs="Arial"/>
                <w:b/>
                <w:sz w:val="24"/>
              </w:rPr>
              <w:t>Next review due by:</w:t>
            </w:r>
          </w:p>
        </w:tc>
        <w:tc>
          <w:tcPr>
            <w:tcW w:w="7134" w:type="dxa"/>
            <w:gridSpan w:val="2"/>
            <w:tcBorders>
              <w:top w:val="single" w:sz="18" w:space="0" w:color="FFFFFF"/>
              <w:bottom w:val="nil"/>
            </w:tcBorders>
            <w:shd w:val="clear" w:color="auto" w:fill="D8DFDE"/>
          </w:tcPr>
          <w:p w14:paraId="5279F433" w14:textId="70F7C7E9" w:rsidR="00846FF5" w:rsidRPr="00846FF5" w:rsidRDefault="00525039" w:rsidP="00846FF5">
            <w:pPr>
              <w:pStyle w:val="1bodycopy11pt"/>
              <w:rPr>
                <w:sz w:val="24"/>
                <w:szCs w:val="24"/>
              </w:rPr>
            </w:pPr>
            <w:r>
              <w:rPr>
                <w:sz w:val="24"/>
                <w:szCs w:val="24"/>
              </w:rPr>
              <w:t>3</w:t>
            </w:r>
            <w:r w:rsidRPr="00525039">
              <w:rPr>
                <w:sz w:val="24"/>
                <w:szCs w:val="24"/>
                <w:vertAlign w:val="superscript"/>
              </w:rPr>
              <w:t>rd</w:t>
            </w:r>
            <w:r w:rsidR="006907CF">
              <w:rPr>
                <w:sz w:val="24"/>
                <w:szCs w:val="24"/>
              </w:rPr>
              <w:t xml:space="preserve"> June 2028</w:t>
            </w:r>
          </w:p>
        </w:tc>
      </w:tr>
    </w:tbl>
    <w:p w14:paraId="0E799E4B" w14:textId="77777777" w:rsidR="00846FF5" w:rsidRPr="00535051" w:rsidRDefault="00846FF5" w:rsidP="001207C4">
      <w:pPr>
        <w:pStyle w:val="Default"/>
        <w:rPr>
          <w:sz w:val="22"/>
          <w:szCs w:val="22"/>
        </w:rPr>
      </w:pPr>
    </w:p>
    <w:p w14:paraId="0A1F2766" w14:textId="77777777" w:rsidR="00846FF5" w:rsidRDefault="00846FF5" w:rsidP="00846FF5">
      <w:pPr>
        <w:spacing w:after="200" w:line="276" w:lineRule="auto"/>
        <w:rPr>
          <w:rFonts w:cs="Arial"/>
          <w:sz w:val="22"/>
          <w:szCs w:val="22"/>
        </w:rPr>
      </w:pPr>
    </w:p>
    <w:p w14:paraId="28EE4752" w14:textId="77777777" w:rsidR="00846FF5" w:rsidRDefault="00846FF5" w:rsidP="00846FF5">
      <w:pPr>
        <w:spacing w:after="200" w:line="276" w:lineRule="auto"/>
        <w:rPr>
          <w:rFonts w:cs="Arial"/>
          <w:sz w:val="22"/>
          <w:szCs w:val="22"/>
        </w:rPr>
      </w:pPr>
    </w:p>
    <w:p w14:paraId="06316D73" w14:textId="77777777" w:rsidR="00846FF5" w:rsidRDefault="00846FF5" w:rsidP="00846FF5">
      <w:pPr>
        <w:spacing w:after="200" w:line="276" w:lineRule="auto"/>
        <w:rPr>
          <w:rFonts w:cs="Arial"/>
          <w:sz w:val="22"/>
          <w:szCs w:val="22"/>
        </w:rPr>
      </w:pPr>
    </w:p>
    <w:p w14:paraId="1813B9DB" w14:textId="6645FDAB" w:rsidR="000F3F6D" w:rsidRPr="00846FF5" w:rsidRDefault="000F3F6D" w:rsidP="00846FF5">
      <w:pPr>
        <w:pStyle w:val="ListParagraph"/>
        <w:numPr>
          <w:ilvl w:val="0"/>
          <w:numId w:val="19"/>
        </w:numPr>
        <w:spacing w:after="200" w:line="276" w:lineRule="auto"/>
        <w:rPr>
          <w:rFonts w:cs="Arial"/>
          <w:b/>
          <w:bCs/>
          <w:sz w:val="22"/>
          <w:szCs w:val="22"/>
          <w:u w:val="single"/>
        </w:rPr>
      </w:pPr>
      <w:r w:rsidRPr="00846FF5">
        <w:rPr>
          <w:rFonts w:cs="Arial"/>
          <w:b/>
          <w:bCs/>
          <w:sz w:val="22"/>
          <w:szCs w:val="22"/>
        </w:rPr>
        <w:lastRenderedPageBreak/>
        <w:t>Introduction</w:t>
      </w:r>
    </w:p>
    <w:p w14:paraId="1813B9DC" w14:textId="77777777" w:rsidR="000F3F6D" w:rsidRPr="00535051" w:rsidRDefault="000F3F6D" w:rsidP="0074754F">
      <w:pPr>
        <w:pStyle w:val="Heading2"/>
        <w:rPr>
          <w:rFonts w:cs="Arial"/>
          <w:sz w:val="22"/>
          <w:szCs w:val="22"/>
        </w:rPr>
      </w:pPr>
      <w:r w:rsidRPr="00535051">
        <w:rPr>
          <w:rFonts w:cs="Arial"/>
          <w:sz w:val="22"/>
          <w:szCs w:val="22"/>
        </w:rPr>
        <w:t xml:space="preserve">For the purposes of this policy, fraud is defined as dishonest, irregular or illegal acts, characterised by a deliberate intent at concealment or false representation, resulting in the diversion of resources, </w:t>
      </w:r>
      <w:proofErr w:type="gramStart"/>
      <w:r w:rsidRPr="00535051">
        <w:rPr>
          <w:rFonts w:cs="Arial"/>
          <w:sz w:val="22"/>
          <w:szCs w:val="22"/>
        </w:rPr>
        <w:t>whether or not</w:t>
      </w:r>
      <w:proofErr w:type="gramEnd"/>
      <w:r w:rsidRPr="00535051">
        <w:rPr>
          <w:rFonts w:cs="Arial"/>
          <w:sz w:val="22"/>
          <w:szCs w:val="22"/>
        </w:rPr>
        <w:t xml:space="preserve"> for personal gain, for the benefit of an individual or group of individuals at a</w:t>
      </w:r>
      <w:r w:rsidR="00F4784C" w:rsidRPr="00535051">
        <w:rPr>
          <w:rFonts w:cs="Arial"/>
          <w:sz w:val="22"/>
          <w:szCs w:val="22"/>
        </w:rPr>
        <w:t xml:space="preserve"> consequent loss to the A</w:t>
      </w:r>
      <w:r w:rsidRPr="00535051">
        <w:rPr>
          <w:rFonts w:cs="Arial"/>
          <w:sz w:val="22"/>
          <w:szCs w:val="22"/>
        </w:rPr>
        <w:t>cademy</w:t>
      </w:r>
      <w:r w:rsidR="002011D2" w:rsidRPr="00535051">
        <w:rPr>
          <w:rFonts w:cs="Arial"/>
          <w:sz w:val="22"/>
          <w:szCs w:val="22"/>
        </w:rPr>
        <w:t xml:space="preserve"> Trust</w:t>
      </w:r>
      <w:r w:rsidRPr="00535051">
        <w:rPr>
          <w:rFonts w:cs="Arial"/>
          <w:sz w:val="22"/>
          <w:szCs w:val="22"/>
        </w:rPr>
        <w:t>.</w:t>
      </w:r>
    </w:p>
    <w:p w14:paraId="1813B9DD" w14:textId="77777777" w:rsidR="000F3F6D" w:rsidRPr="00535051" w:rsidRDefault="000F3F6D" w:rsidP="0074754F">
      <w:pPr>
        <w:pStyle w:val="NoSpacing"/>
        <w:jc w:val="both"/>
        <w:rPr>
          <w:rFonts w:ascii="Arial" w:hAnsi="Arial" w:cs="Arial"/>
        </w:rPr>
      </w:pPr>
    </w:p>
    <w:p w14:paraId="1813B9DE" w14:textId="77777777" w:rsidR="000F3F6D" w:rsidRPr="00535051" w:rsidRDefault="000F3F6D" w:rsidP="0074754F">
      <w:pPr>
        <w:pStyle w:val="Heading2"/>
        <w:rPr>
          <w:rFonts w:cs="Arial"/>
          <w:sz w:val="22"/>
          <w:szCs w:val="22"/>
        </w:rPr>
      </w:pPr>
      <w:r w:rsidRPr="00535051">
        <w:rPr>
          <w:rFonts w:cs="Arial"/>
          <w:sz w:val="22"/>
          <w:szCs w:val="22"/>
        </w:rPr>
        <w:t xml:space="preserve">The objective of this policy is to safeguard the proper use of the </w:t>
      </w:r>
      <w:r w:rsidR="00F4784C" w:rsidRPr="00535051">
        <w:rPr>
          <w:rFonts w:cs="Arial"/>
          <w:sz w:val="22"/>
          <w:szCs w:val="22"/>
        </w:rPr>
        <w:t>A</w:t>
      </w:r>
      <w:r w:rsidRPr="00535051">
        <w:rPr>
          <w:rFonts w:cs="Arial"/>
          <w:sz w:val="22"/>
          <w:szCs w:val="22"/>
        </w:rPr>
        <w:t>cademy</w:t>
      </w:r>
      <w:r w:rsidR="002011D2" w:rsidRPr="00535051">
        <w:rPr>
          <w:rFonts w:cs="Arial"/>
          <w:sz w:val="22"/>
          <w:szCs w:val="22"/>
        </w:rPr>
        <w:t xml:space="preserve"> Trust</w:t>
      </w:r>
      <w:r w:rsidRPr="00535051">
        <w:rPr>
          <w:rFonts w:cs="Arial"/>
          <w:sz w:val="22"/>
          <w:szCs w:val="22"/>
        </w:rPr>
        <w:t xml:space="preserve">’s finances and resources. The </w:t>
      </w:r>
      <w:r w:rsidR="00F4784C" w:rsidRPr="00535051">
        <w:rPr>
          <w:rFonts w:cs="Arial"/>
          <w:sz w:val="22"/>
          <w:szCs w:val="22"/>
        </w:rPr>
        <w:t>A</w:t>
      </w:r>
      <w:r w:rsidRPr="00535051">
        <w:rPr>
          <w:rFonts w:cs="Arial"/>
          <w:sz w:val="22"/>
          <w:szCs w:val="22"/>
        </w:rPr>
        <w:t xml:space="preserve">cademy </w:t>
      </w:r>
      <w:r w:rsidR="002011D2" w:rsidRPr="00535051">
        <w:rPr>
          <w:rFonts w:cs="Arial"/>
          <w:sz w:val="22"/>
          <w:szCs w:val="22"/>
        </w:rPr>
        <w:t xml:space="preserve">Trust </w:t>
      </w:r>
      <w:r w:rsidRPr="00535051">
        <w:rPr>
          <w:rFonts w:cs="Arial"/>
          <w:sz w:val="22"/>
          <w:szCs w:val="22"/>
        </w:rPr>
        <w:t xml:space="preserve">derives </w:t>
      </w:r>
      <w:proofErr w:type="gramStart"/>
      <w:r w:rsidRPr="00535051">
        <w:rPr>
          <w:rFonts w:cs="Arial"/>
          <w:sz w:val="22"/>
          <w:szCs w:val="22"/>
        </w:rPr>
        <w:t>the majority of</w:t>
      </w:r>
      <w:proofErr w:type="gramEnd"/>
      <w:r w:rsidRPr="00535051">
        <w:rPr>
          <w:rFonts w:cs="Arial"/>
          <w:sz w:val="22"/>
          <w:szCs w:val="22"/>
        </w:rPr>
        <w:t xml:space="preserve"> its income from public funds, however it may also receive charitable donations and income from </w:t>
      </w:r>
      <w:proofErr w:type="gramStart"/>
      <w:r w:rsidRPr="00535051">
        <w:rPr>
          <w:rFonts w:cs="Arial"/>
          <w:sz w:val="22"/>
          <w:szCs w:val="22"/>
        </w:rPr>
        <w:t>parents, and</w:t>
      </w:r>
      <w:proofErr w:type="gramEnd"/>
      <w:r w:rsidRPr="00535051">
        <w:rPr>
          <w:rFonts w:cs="Arial"/>
          <w:sz w:val="22"/>
          <w:szCs w:val="22"/>
        </w:rPr>
        <w:t xml:space="preserve"> so has a particular responsibility to ensure that income and resources are used solely for the purposes intended.</w:t>
      </w:r>
    </w:p>
    <w:p w14:paraId="1813B9DF" w14:textId="77777777" w:rsidR="000F3F6D" w:rsidRPr="00535051" w:rsidRDefault="000F3F6D" w:rsidP="0074754F">
      <w:pPr>
        <w:pStyle w:val="NoSpacing"/>
        <w:jc w:val="both"/>
        <w:rPr>
          <w:rFonts w:ascii="Arial" w:hAnsi="Arial" w:cs="Arial"/>
        </w:rPr>
      </w:pPr>
    </w:p>
    <w:p w14:paraId="1813B9E0" w14:textId="576951AA" w:rsidR="000F3F6D" w:rsidRPr="00535051" w:rsidRDefault="000F3F6D" w:rsidP="0074754F">
      <w:pPr>
        <w:pStyle w:val="Heading2"/>
        <w:rPr>
          <w:rFonts w:cs="Arial"/>
          <w:sz w:val="22"/>
          <w:szCs w:val="22"/>
        </w:rPr>
      </w:pPr>
      <w:r w:rsidRPr="00535051">
        <w:rPr>
          <w:rFonts w:cs="Arial"/>
          <w:sz w:val="22"/>
          <w:szCs w:val="22"/>
        </w:rPr>
        <w:t xml:space="preserve">Fraud is a serious </w:t>
      </w:r>
      <w:proofErr w:type="gramStart"/>
      <w:r w:rsidRPr="00535051">
        <w:rPr>
          <w:rFonts w:cs="Arial"/>
          <w:sz w:val="22"/>
          <w:szCs w:val="22"/>
        </w:rPr>
        <w:t>matter</w:t>
      </w:r>
      <w:proofErr w:type="gramEnd"/>
      <w:r w:rsidRPr="00535051">
        <w:rPr>
          <w:rFonts w:cs="Arial"/>
          <w:sz w:val="22"/>
          <w:szCs w:val="22"/>
        </w:rPr>
        <w:t xml:space="preserve"> and the </w:t>
      </w:r>
      <w:r w:rsidR="00F4784C" w:rsidRPr="00535051">
        <w:rPr>
          <w:rFonts w:cs="Arial"/>
          <w:sz w:val="22"/>
          <w:szCs w:val="22"/>
        </w:rPr>
        <w:t>directors are</w:t>
      </w:r>
      <w:r w:rsidRPr="00535051">
        <w:rPr>
          <w:rFonts w:cs="Arial"/>
          <w:sz w:val="22"/>
          <w:szCs w:val="22"/>
        </w:rPr>
        <w:t xml:space="preserve"> committed to investigating all cases of suspected fraud. Any member of staff, regardless of their position or seniority, against whom prima facie evidence of fraud is found, will be subject to disciplinary procedures that may result in dismissal. The </w:t>
      </w:r>
      <w:r w:rsidR="00F4784C" w:rsidRPr="00535051">
        <w:rPr>
          <w:rFonts w:cs="Arial"/>
          <w:sz w:val="22"/>
          <w:szCs w:val="22"/>
        </w:rPr>
        <w:t>A</w:t>
      </w:r>
      <w:r w:rsidRPr="00535051">
        <w:rPr>
          <w:rFonts w:cs="Arial"/>
          <w:sz w:val="22"/>
          <w:szCs w:val="22"/>
        </w:rPr>
        <w:t xml:space="preserve">cademy </w:t>
      </w:r>
      <w:r w:rsidR="002011D2" w:rsidRPr="00535051">
        <w:rPr>
          <w:rFonts w:cs="Arial"/>
          <w:sz w:val="22"/>
          <w:szCs w:val="22"/>
        </w:rPr>
        <w:t xml:space="preserve">Trust </w:t>
      </w:r>
      <w:r w:rsidR="009C4207" w:rsidRPr="00535051">
        <w:rPr>
          <w:rFonts w:cs="Arial"/>
          <w:sz w:val="22"/>
          <w:szCs w:val="22"/>
        </w:rPr>
        <w:t xml:space="preserve">will normally involve the </w:t>
      </w:r>
      <w:r w:rsidR="006907CF">
        <w:rPr>
          <w:rFonts w:cs="Arial"/>
          <w:sz w:val="22"/>
          <w:szCs w:val="22"/>
        </w:rPr>
        <w:t>DFE</w:t>
      </w:r>
      <w:r w:rsidRPr="00535051">
        <w:rPr>
          <w:rFonts w:cs="Arial"/>
          <w:sz w:val="22"/>
          <w:szCs w:val="22"/>
        </w:rPr>
        <w:t xml:space="preserve"> and the </w:t>
      </w:r>
      <w:proofErr w:type="gramStart"/>
      <w:r w:rsidR="009C4207" w:rsidRPr="00535051">
        <w:rPr>
          <w:rFonts w:cs="Arial"/>
          <w:sz w:val="22"/>
          <w:szCs w:val="22"/>
        </w:rPr>
        <w:t>P</w:t>
      </w:r>
      <w:r w:rsidRPr="00535051">
        <w:rPr>
          <w:rFonts w:cs="Arial"/>
          <w:sz w:val="22"/>
          <w:szCs w:val="22"/>
        </w:rPr>
        <w:t>olice, and</w:t>
      </w:r>
      <w:proofErr w:type="gramEnd"/>
      <w:r w:rsidRPr="00535051">
        <w:rPr>
          <w:rFonts w:cs="Arial"/>
          <w:sz w:val="22"/>
          <w:szCs w:val="22"/>
        </w:rPr>
        <w:t xml:space="preserve"> may seek redress via civil proceedings.</w:t>
      </w:r>
    </w:p>
    <w:p w14:paraId="1813B9E1" w14:textId="77777777" w:rsidR="000F3F6D" w:rsidRPr="00535051" w:rsidRDefault="000F3F6D" w:rsidP="0074754F">
      <w:pPr>
        <w:pStyle w:val="NoSpacing"/>
        <w:jc w:val="both"/>
        <w:rPr>
          <w:rFonts w:ascii="Arial" w:hAnsi="Arial" w:cs="Arial"/>
        </w:rPr>
      </w:pPr>
    </w:p>
    <w:p w14:paraId="1813B9E2" w14:textId="77777777" w:rsidR="000F3F6D" w:rsidRPr="00535051" w:rsidRDefault="000F3F6D" w:rsidP="0074754F">
      <w:pPr>
        <w:pStyle w:val="Heading1"/>
        <w:rPr>
          <w:rFonts w:ascii="Arial" w:hAnsi="Arial" w:cs="Arial"/>
          <w:sz w:val="22"/>
          <w:szCs w:val="22"/>
        </w:rPr>
      </w:pPr>
      <w:r w:rsidRPr="00535051">
        <w:rPr>
          <w:rFonts w:ascii="Arial" w:hAnsi="Arial" w:cs="Arial"/>
          <w:sz w:val="22"/>
          <w:szCs w:val="22"/>
        </w:rPr>
        <w:t>Prevention</w:t>
      </w:r>
    </w:p>
    <w:p w14:paraId="1813B9E3" w14:textId="77777777" w:rsidR="000F3F6D" w:rsidRPr="00535051" w:rsidRDefault="000F3F6D" w:rsidP="0074754F">
      <w:pPr>
        <w:pStyle w:val="NoSpacing"/>
        <w:jc w:val="both"/>
        <w:rPr>
          <w:rFonts w:ascii="Arial" w:hAnsi="Arial" w:cs="Arial"/>
        </w:rPr>
      </w:pPr>
    </w:p>
    <w:p w14:paraId="1813B9E4" w14:textId="77777777" w:rsidR="00F4784C" w:rsidRPr="00535051" w:rsidRDefault="00F4784C" w:rsidP="0074754F">
      <w:pPr>
        <w:pStyle w:val="Heading2"/>
        <w:rPr>
          <w:rFonts w:cs="Arial"/>
          <w:sz w:val="22"/>
          <w:szCs w:val="22"/>
        </w:rPr>
      </w:pPr>
      <w:r w:rsidRPr="00535051">
        <w:rPr>
          <w:rFonts w:cs="Arial"/>
          <w:sz w:val="22"/>
          <w:szCs w:val="22"/>
        </w:rPr>
        <w:t>As the aftermath of fraud is costly, time-consuming, disruptive and unpleasant, and may lead to unwelcome adverse publicity, a major thrust of this fraud policy is prevention.</w:t>
      </w:r>
    </w:p>
    <w:p w14:paraId="1813B9E5" w14:textId="77777777" w:rsidR="00F4784C" w:rsidRPr="00535051" w:rsidRDefault="00F4784C" w:rsidP="0074754F">
      <w:pPr>
        <w:pStyle w:val="NoSpacing"/>
        <w:jc w:val="both"/>
        <w:rPr>
          <w:rFonts w:ascii="Arial" w:hAnsi="Arial" w:cs="Arial"/>
        </w:rPr>
      </w:pPr>
    </w:p>
    <w:p w14:paraId="1813B9E6" w14:textId="77777777" w:rsidR="00F4784C" w:rsidRPr="00535051" w:rsidRDefault="00F4784C" w:rsidP="0074754F">
      <w:pPr>
        <w:pStyle w:val="Heading1"/>
        <w:rPr>
          <w:rFonts w:ascii="Arial" w:hAnsi="Arial" w:cs="Arial"/>
          <w:sz w:val="22"/>
          <w:szCs w:val="22"/>
        </w:rPr>
      </w:pPr>
      <w:r w:rsidRPr="00535051">
        <w:rPr>
          <w:rFonts w:ascii="Arial" w:hAnsi="Arial" w:cs="Arial"/>
          <w:sz w:val="22"/>
          <w:szCs w:val="22"/>
        </w:rPr>
        <w:t>Leadership</w:t>
      </w:r>
    </w:p>
    <w:p w14:paraId="1813B9E7" w14:textId="77777777" w:rsidR="00F4784C" w:rsidRPr="00535051" w:rsidRDefault="00F4784C" w:rsidP="0074754F">
      <w:pPr>
        <w:pStyle w:val="NoSpacing"/>
        <w:jc w:val="both"/>
        <w:rPr>
          <w:rFonts w:ascii="Arial" w:hAnsi="Arial" w:cs="Arial"/>
          <w:b/>
        </w:rPr>
      </w:pPr>
    </w:p>
    <w:p w14:paraId="1813B9E8" w14:textId="5A8BE680" w:rsidR="00F4784C" w:rsidRPr="00535051" w:rsidRDefault="00132A1F" w:rsidP="0074754F">
      <w:pPr>
        <w:pStyle w:val="Heading2"/>
        <w:rPr>
          <w:rFonts w:cs="Arial"/>
          <w:sz w:val="22"/>
          <w:szCs w:val="22"/>
        </w:rPr>
      </w:pPr>
      <w:r w:rsidRPr="00535051">
        <w:rPr>
          <w:rFonts w:cs="Arial"/>
          <w:sz w:val="22"/>
          <w:szCs w:val="22"/>
        </w:rPr>
        <w:t>Directors</w:t>
      </w:r>
      <w:r w:rsidR="009C4207" w:rsidRPr="00535051">
        <w:rPr>
          <w:rFonts w:cs="Arial"/>
          <w:sz w:val="22"/>
          <w:szCs w:val="22"/>
        </w:rPr>
        <w:t>, Leaders</w:t>
      </w:r>
      <w:r w:rsidR="0089513F" w:rsidRPr="00535051">
        <w:rPr>
          <w:rFonts w:cs="Arial"/>
          <w:sz w:val="22"/>
          <w:szCs w:val="22"/>
        </w:rPr>
        <w:t xml:space="preserve"> and Senior Leaders</w:t>
      </w:r>
      <w:r w:rsidR="00F4784C" w:rsidRPr="00535051">
        <w:rPr>
          <w:rFonts w:cs="Arial"/>
          <w:sz w:val="22"/>
          <w:szCs w:val="22"/>
        </w:rPr>
        <w:t xml:space="preserve"> should ensure that their behaviour is demonstrably selfless and </w:t>
      </w:r>
      <w:r w:rsidR="00AE6526" w:rsidRPr="00535051">
        <w:rPr>
          <w:rFonts w:cs="Arial"/>
          <w:sz w:val="22"/>
          <w:szCs w:val="22"/>
        </w:rPr>
        <w:t>open and</w:t>
      </w:r>
      <w:r w:rsidR="00F4784C" w:rsidRPr="00535051">
        <w:rPr>
          <w:rFonts w:cs="Arial"/>
          <w:sz w:val="22"/>
          <w:szCs w:val="22"/>
        </w:rPr>
        <w:t xml:space="preserve"> should champion the </w:t>
      </w:r>
      <w:r w:rsidR="002C3341" w:rsidRPr="00535051">
        <w:rPr>
          <w:rFonts w:cs="Arial"/>
          <w:sz w:val="22"/>
          <w:szCs w:val="22"/>
        </w:rPr>
        <w:t>A</w:t>
      </w:r>
      <w:r w:rsidR="00F4784C" w:rsidRPr="00535051">
        <w:rPr>
          <w:rFonts w:cs="Arial"/>
          <w:sz w:val="22"/>
          <w:szCs w:val="22"/>
        </w:rPr>
        <w:t>cademy</w:t>
      </w:r>
      <w:r w:rsidR="002011D2" w:rsidRPr="00535051">
        <w:rPr>
          <w:rFonts w:cs="Arial"/>
          <w:sz w:val="22"/>
          <w:szCs w:val="22"/>
        </w:rPr>
        <w:t xml:space="preserve"> Trust</w:t>
      </w:r>
      <w:r w:rsidR="00F4784C" w:rsidRPr="00535051">
        <w:rPr>
          <w:rFonts w:cs="Arial"/>
          <w:sz w:val="22"/>
          <w:szCs w:val="22"/>
        </w:rPr>
        <w:t>’s policies on conflicts of interest, hospitality and gifts.</w:t>
      </w:r>
    </w:p>
    <w:p w14:paraId="1813B9E9" w14:textId="77777777" w:rsidR="00F4784C" w:rsidRPr="00535051" w:rsidRDefault="00F4784C" w:rsidP="0074754F">
      <w:pPr>
        <w:pStyle w:val="NoSpacing"/>
        <w:jc w:val="both"/>
        <w:rPr>
          <w:rFonts w:ascii="Arial" w:hAnsi="Arial" w:cs="Arial"/>
        </w:rPr>
      </w:pPr>
    </w:p>
    <w:p w14:paraId="1813B9EA" w14:textId="77777777" w:rsidR="00132A1F" w:rsidRPr="00535051" w:rsidRDefault="00132A1F" w:rsidP="0074754F">
      <w:pPr>
        <w:pStyle w:val="Heading1"/>
        <w:rPr>
          <w:rFonts w:ascii="Arial" w:hAnsi="Arial" w:cs="Arial"/>
          <w:sz w:val="22"/>
          <w:szCs w:val="22"/>
        </w:rPr>
      </w:pPr>
      <w:r w:rsidRPr="00535051">
        <w:rPr>
          <w:rFonts w:ascii="Arial" w:hAnsi="Arial" w:cs="Arial"/>
          <w:sz w:val="22"/>
          <w:szCs w:val="22"/>
        </w:rPr>
        <w:t>Management procedures</w:t>
      </w:r>
    </w:p>
    <w:p w14:paraId="1813B9EB" w14:textId="77777777" w:rsidR="00132A1F" w:rsidRPr="00535051" w:rsidRDefault="00132A1F" w:rsidP="0074754F">
      <w:pPr>
        <w:pStyle w:val="NoSpacing"/>
        <w:jc w:val="both"/>
        <w:rPr>
          <w:rFonts w:ascii="Arial" w:hAnsi="Arial" w:cs="Arial"/>
          <w:b/>
        </w:rPr>
      </w:pPr>
    </w:p>
    <w:p w14:paraId="5B25145D" w14:textId="07439696" w:rsidR="0074754F" w:rsidRPr="00535051" w:rsidRDefault="00132A1F" w:rsidP="0074754F">
      <w:pPr>
        <w:pStyle w:val="Heading2"/>
        <w:rPr>
          <w:rFonts w:cs="Arial"/>
          <w:sz w:val="22"/>
          <w:szCs w:val="22"/>
        </w:rPr>
      </w:pPr>
      <w:r w:rsidRPr="00535051">
        <w:rPr>
          <w:rFonts w:cs="Arial"/>
          <w:sz w:val="22"/>
          <w:szCs w:val="22"/>
        </w:rPr>
        <w:t>Fraud can be minimised through carefully designed and consistently operated management procedures, which deny opportunities for fraud. Staff must comply with and should receive training in the Academy</w:t>
      </w:r>
      <w:r w:rsidR="002011D2" w:rsidRPr="00535051">
        <w:rPr>
          <w:rFonts w:cs="Arial"/>
          <w:sz w:val="22"/>
          <w:szCs w:val="22"/>
        </w:rPr>
        <w:t xml:space="preserve"> Trust</w:t>
      </w:r>
      <w:r w:rsidRPr="00535051">
        <w:rPr>
          <w:rFonts w:cs="Arial"/>
          <w:sz w:val="22"/>
          <w:szCs w:val="22"/>
        </w:rPr>
        <w:t>’s policies on segregation of duties, data security and conflict of interest, and the Academy</w:t>
      </w:r>
      <w:r w:rsidR="002011D2" w:rsidRPr="00535051">
        <w:rPr>
          <w:rFonts w:cs="Arial"/>
          <w:sz w:val="22"/>
          <w:szCs w:val="22"/>
        </w:rPr>
        <w:t xml:space="preserve"> Trust</w:t>
      </w:r>
      <w:r w:rsidRPr="00535051">
        <w:rPr>
          <w:rFonts w:cs="Arial"/>
          <w:sz w:val="22"/>
          <w:szCs w:val="22"/>
        </w:rPr>
        <w:t>’s financial regulations. A continuous review of systems by internal audit may deter attempted fraud and should result in continuous improvements. The risk of fraud should be a factor in internal audit plans.</w:t>
      </w:r>
    </w:p>
    <w:p w14:paraId="320AFD1C" w14:textId="77777777" w:rsidR="005B3DC9" w:rsidRPr="00535051" w:rsidRDefault="005B3DC9" w:rsidP="0074754F">
      <w:pPr>
        <w:pStyle w:val="NoSpacing"/>
        <w:jc w:val="both"/>
        <w:rPr>
          <w:rFonts w:ascii="Arial" w:hAnsi="Arial" w:cs="Arial"/>
        </w:rPr>
      </w:pPr>
    </w:p>
    <w:p w14:paraId="1813B9ED" w14:textId="77777777" w:rsidR="00132A1F" w:rsidRPr="00535051" w:rsidRDefault="00132A1F" w:rsidP="0074754F">
      <w:pPr>
        <w:pStyle w:val="Heading1"/>
        <w:rPr>
          <w:rFonts w:ascii="Arial" w:hAnsi="Arial" w:cs="Arial"/>
          <w:sz w:val="22"/>
          <w:szCs w:val="22"/>
        </w:rPr>
      </w:pPr>
      <w:r w:rsidRPr="00535051">
        <w:rPr>
          <w:rFonts w:ascii="Arial" w:hAnsi="Arial" w:cs="Arial"/>
          <w:sz w:val="22"/>
          <w:szCs w:val="22"/>
        </w:rPr>
        <w:t>Staff appointments</w:t>
      </w:r>
    </w:p>
    <w:p w14:paraId="1813B9EE" w14:textId="77777777" w:rsidR="003E2603" w:rsidRPr="00535051" w:rsidRDefault="003E2603" w:rsidP="0074754F">
      <w:pPr>
        <w:pStyle w:val="NoSpacing"/>
        <w:jc w:val="both"/>
        <w:rPr>
          <w:rFonts w:ascii="Arial" w:hAnsi="Arial" w:cs="Arial"/>
        </w:rPr>
      </w:pPr>
    </w:p>
    <w:p w14:paraId="1813B9EF" w14:textId="77777777" w:rsidR="00132A1F" w:rsidRPr="00535051" w:rsidRDefault="00132A1F" w:rsidP="0074754F">
      <w:pPr>
        <w:pStyle w:val="Heading2"/>
        <w:rPr>
          <w:rFonts w:cs="Arial"/>
          <w:sz w:val="22"/>
          <w:szCs w:val="22"/>
        </w:rPr>
      </w:pPr>
      <w:r w:rsidRPr="00535051">
        <w:rPr>
          <w:rFonts w:cs="Arial"/>
          <w:sz w:val="22"/>
          <w:szCs w:val="22"/>
        </w:rPr>
        <w:t>Potential new members of staff must be screened before appointment, particularly for posts with financial responsibility. For example:</w:t>
      </w:r>
    </w:p>
    <w:p w14:paraId="1813B9F0" w14:textId="77777777" w:rsidR="003E2603" w:rsidRPr="00535051" w:rsidRDefault="003E2603" w:rsidP="0074754F">
      <w:pPr>
        <w:pStyle w:val="NoSpacing"/>
        <w:jc w:val="both"/>
        <w:rPr>
          <w:rFonts w:ascii="Arial" w:hAnsi="Arial" w:cs="Arial"/>
        </w:rPr>
      </w:pPr>
    </w:p>
    <w:p w14:paraId="1813B9F1" w14:textId="77777777" w:rsidR="00132A1F" w:rsidRPr="00535051" w:rsidRDefault="00132A1F" w:rsidP="0074754F">
      <w:pPr>
        <w:pStyle w:val="NoSpacing"/>
        <w:numPr>
          <w:ilvl w:val="0"/>
          <w:numId w:val="2"/>
        </w:numPr>
        <w:jc w:val="both"/>
        <w:rPr>
          <w:rFonts w:ascii="Arial" w:hAnsi="Arial" w:cs="Arial"/>
        </w:rPr>
      </w:pPr>
      <w:r w:rsidRPr="00535051">
        <w:rPr>
          <w:rFonts w:ascii="Arial" w:hAnsi="Arial" w:cs="Arial"/>
        </w:rPr>
        <w:t>References should cover a reasonable, continuous period of at least three working years, and any gaps should be explained.</w:t>
      </w:r>
    </w:p>
    <w:p w14:paraId="1813B9F2" w14:textId="77777777" w:rsidR="003E2603" w:rsidRPr="00535051" w:rsidRDefault="003E2603" w:rsidP="0074754F">
      <w:pPr>
        <w:pStyle w:val="NoSpacing"/>
        <w:jc w:val="both"/>
        <w:rPr>
          <w:rFonts w:ascii="Arial" w:hAnsi="Arial" w:cs="Arial"/>
        </w:rPr>
      </w:pPr>
    </w:p>
    <w:p w14:paraId="1813B9F3" w14:textId="77777777" w:rsidR="00132A1F" w:rsidRPr="00535051" w:rsidRDefault="00132A1F" w:rsidP="0074754F">
      <w:pPr>
        <w:pStyle w:val="NoSpacing"/>
        <w:numPr>
          <w:ilvl w:val="0"/>
          <w:numId w:val="2"/>
        </w:numPr>
        <w:jc w:val="both"/>
        <w:rPr>
          <w:rFonts w:ascii="Arial" w:hAnsi="Arial" w:cs="Arial"/>
        </w:rPr>
      </w:pPr>
      <w:r w:rsidRPr="00535051">
        <w:rPr>
          <w:rFonts w:ascii="Arial" w:hAnsi="Arial" w:cs="Arial"/>
        </w:rPr>
        <w:t>References should cover character, in addition to academic or other achievement.</w:t>
      </w:r>
    </w:p>
    <w:p w14:paraId="1813B9F4" w14:textId="77777777" w:rsidR="00D21378" w:rsidRPr="00535051" w:rsidRDefault="00D21378" w:rsidP="0074754F">
      <w:pPr>
        <w:pStyle w:val="NoSpacing"/>
        <w:jc w:val="both"/>
        <w:rPr>
          <w:rFonts w:ascii="Arial" w:hAnsi="Arial" w:cs="Arial"/>
        </w:rPr>
      </w:pPr>
    </w:p>
    <w:p w14:paraId="1813B9F5" w14:textId="77777777" w:rsidR="00132A1F" w:rsidRPr="00535051" w:rsidRDefault="00132A1F" w:rsidP="0074754F">
      <w:pPr>
        <w:pStyle w:val="NoSpacing"/>
        <w:numPr>
          <w:ilvl w:val="0"/>
          <w:numId w:val="2"/>
        </w:numPr>
        <w:jc w:val="both"/>
        <w:rPr>
          <w:rFonts w:ascii="Arial" w:hAnsi="Arial" w:cs="Arial"/>
        </w:rPr>
      </w:pPr>
      <w:r w:rsidRPr="00535051">
        <w:rPr>
          <w:rFonts w:ascii="Arial" w:hAnsi="Arial" w:cs="Arial"/>
        </w:rPr>
        <w:t>An official employer’s reference should be obtained.</w:t>
      </w:r>
    </w:p>
    <w:p w14:paraId="1813B9F6" w14:textId="77777777" w:rsidR="00D21378" w:rsidRPr="00535051" w:rsidRDefault="00D21378" w:rsidP="0074754F">
      <w:pPr>
        <w:pStyle w:val="NoSpacing"/>
        <w:jc w:val="both"/>
        <w:rPr>
          <w:rFonts w:ascii="Arial" w:hAnsi="Arial" w:cs="Arial"/>
        </w:rPr>
      </w:pPr>
    </w:p>
    <w:p w14:paraId="1813B9F7" w14:textId="77777777" w:rsidR="00132A1F" w:rsidRPr="00535051" w:rsidRDefault="00132A1F" w:rsidP="0074754F">
      <w:pPr>
        <w:pStyle w:val="NoSpacing"/>
        <w:numPr>
          <w:ilvl w:val="0"/>
          <w:numId w:val="2"/>
        </w:numPr>
        <w:jc w:val="both"/>
        <w:rPr>
          <w:rFonts w:ascii="Arial" w:hAnsi="Arial" w:cs="Arial"/>
        </w:rPr>
      </w:pPr>
      <w:r w:rsidRPr="00535051">
        <w:rPr>
          <w:rFonts w:ascii="Arial" w:hAnsi="Arial" w:cs="Arial"/>
        </w:rPr>
        <w:lastRenderedPageBreak/>
        <w:t>Doubts about the contents of the reference should be resolved before confirming the appointment. If this is done by telephone, a written record of the discussion should be kept.</w:t>
      </w:r>
    </w:p>
    <w:p w14:paraId="1813B9F8" w14:textId="77777777" w:rsidR="00D21378" w:rsidRPr="00535051" w:rsidRDefault="00D21378" w:rsidP="0074754F">
      <w:pPr>
        <w:pStyle w:val="NoSpacing"/>
        <w:jc w:val="both"/>
        <w:rPr>
          <w:rFonts w:ascii="Arial" w:hAnsi="Arial" w:cs="Arial"/>
        </w:rPr>
      </w:pPr>
    </w:p>
    <w:p w14:paraId="1813B9F9" w14:textId="77777777" w:rsidR="00132A1F" w:rsidRPr="00535051" w:rsidRDefault="00132A1F" w:rsidP="0074754F">
      <w:pPr>
        <w:pStyle w:val="NoSpacing"/>
        <w:numPr>
          <w:ilvl w:val="0"/>
          <w:numId w:val="2"/>
        </w:numPr>
        <w:jc w:val="both"/>
        <w:rPr>
          <w:rFonts w:ascii="Arial" w:hAnsi="Arial" w:cs="Arial"/>
        </w:rPr>
      </w:pPr>
      <w:r w:rsidRPr="00535051">
        <w:rPr>
          <w:rFonts w:ascii="Arial" w:hAnsi="Arial" w:cs="Arial"/>
        </w:rPr>
        <w:t>Essential qualifications should be checked before making an offer of employment, for example by requiring original certificates at the interview.</w:t>
      </w:r>
    </w:p>
    <w:p w14:paraId="1813B9FA" w14:textId="77777777" w:rsidR="00D21378" w:rsidRPr="00535051" w:rsidRDefault="00D21378" w:rsidP="0074754F">
      <w:pPr>
        <w:pStyle w:val="NoSpacing"/>
        <w:jc w:val="both"/>
        <w:rPr>
          <w:rFonts w:ascii="Arial" w:hAnsi="Arial" w:cs="Arial"/>
        </w:rPr>
      </w:pPr>
    </w:p>
    <w:p w14:paraId="1813B9FB" w14:textId="77777777" w:rsidR="00CB3BF4" w:rsidRPr="00535051" w:rsidRDefault="00CB3BF4" w:rsidP="0074754F">
      <w:pPr>
        <w:pStyle w:val="Heading1"/>
        <w:rPr>
          <w:rFonts w:ascii="Arial" w:hAnsi="Arial" w:cs="Arial"/>
          <w:sz w:val="22"/>
          <w:szCs w:val="22"/>
        </w:rPr>
      </w:pPr>
      <w:r w:rsidRPr="00535051">
        <w:rPr>
          <w:rFonts w:ascii="Arial" w:hAnsi="Arial" w:cs="Arial"/>
          <w:sz w:val="22"/>
          <w:szCs w:val="22"/>
        </w:rPr>
        <w:t>Cash</w:t>
      </w:r>
    </w:p>
    <w:p w14:paraId="1813B9FC" w14:textId="77777777" w:rsidR="00CB3BF4" w:rsidRPr="00535051" w:rsidRDefault="00CB3BF4" w:rsidP="0074754F">
      <w:pPr>
        <w:pStyle w:val="NoSpacing"/>
        <w:jc w:val="both"/>
        <w:rPr>
          <w:rFonts w:ascii="Arial" w:hAnsi="Arial" w:cs="Arial"/>
          <w:b/>
        </w:rPr>
      </w:pPr>
    </w:p>
    <w:p w14:paraId="1813B9FD" w14:textId="77777777" w:rsidR="007828C1" w:rsidRPr="00535051" w:rsidRDefault="007828C1" w:rsidP="0074754F">
      <w:pPr>
        <w:pStyle w:val="Heading2"/>
        <w:rPr>
          <w:rFonts w:cs="Arial"/>
          <w:sz w:val="22"/>
          <w:szCs w:val="22"/>
        </w:rPr>
      </w:pPr>
      <w:r w:rsidRPr="00535051">
        <w:rPr>
          <w:rFonts w:cs="Arial"/>
          <w:sz w:val="22"/>
          <w:szCs w:val="22"/>
        </w:rPr>
        <w:t>Management of cash should include the following:</w:t>
      </w:r>
    </w:p>
    <w:p w14:paraId="1813B9FE" w14:textId="77777777" w:rsidR="007828C1" w:rsidRPr="00535051" w:rsidRDefault="007828C1" w:rsidP="0074754F">
      <w:pPr>
        <w:pStyle w:val="NoSpacing"/>
        <w:jc w:val="both"/>
        <w:rPr>
          <w:rFonts w:ascii="Arial" w:hAnsi="Arial" w:cs="Arial"/>
        </w:rPr>
      </w:pPr>
    </w:p>
    <w:p w14:paraId="1813B9FF" w14:textId="77777777" w:rsidR="007828C1" w:rsidRPr="00535051" w:rsidRDefault="007828C1" w:rsidP="0074754F">
      <w:pPr>
        <w:pStyle w:val="NoSpacing"/>
        <w:numPr>
          <w:ilvl w:val="0"/>
          <w:numId w:val="3"/>
        </w:numPr>
        <w:jc w:val="both"/>
        <w:rPr>
          <w:rFonts w:ascii="Arial" w:hAnsi="Arial" w:cs="Arial"/>
        </w:rPr>
      </w:pPr>
      <w:r w:rsidRPr="00535051">
        <w:rPr>
          <w:rFonts w:ascii="Arial" w:hAnsi="Arial" w:cs="Arial"/>
        </w:rPr>
        <w:t>Segregation of duties – systems should prevent one person from receiving, recording and banking cash. Where there are many outlets, the system should incorporate additional supervisory management, and unannounced spot checks. Segregation of duties should continue during periods of leave or sickness absence</w:t>
      </w:r>
    </w:p>
    <w:p w14:paraId="1813BA00" w14:textId="77777777" w:rsidR="007828C1" w:rsidRPr="00535051" w:rsidRDefault="007828C1" w:rsidP="0074754F">
      <w:pPr>
        <w:pStyle w:val="NoSpacing"/>
        <w:jc w:val="both"/>
        <w:rPr>
          <w:rFonts w:ascii="Arial" w:hAnsi="Arial" w:cs="Arial"/>
        </w:rPr>
      </w:pPr>
    </w:p>
    <w:p w14:paraId="1813BA01" w14:textId="77777777" w:rsidR="007828C1" w:rsidRPr="00535051" w:rsidRDefault="007828C1" w:rsidP="0074754F">
      <w:pPr>
        <w:pStyle w:val="NoSpacing"/>
        <w:numPr>
          <w:ilvl w:val="0"/>
          <w:numId w:val="3"/>
        </w:numPr>
        <w:jc w:val="both"/>
        <w:rPr>
          <w:rFonts w:ascii="Arial" w:hAnsi="Arial" w:cs="Arial"/>
        </w:rPr>
      </w:pPr>
      <w:r w:rsidRPr="00535051">
        <w:rPr>
          <w:rFonts w:ascii="Arial" w:hAnsi="Arial" w:cs="Arial"/>
        </w:rPr>
        <w:t>Reconciliation procedures – an independent record of cash received and banked may deter and detect fraud. Documents used in reconciliation processes, such as paying-in slips, should not be available to the officer responsible for banking</w:t>
      </w:r>
    </w:p>
    <w:p w14:paraId="1813BA02" w14:textId="77777777" w:rsidR="007828C1" w:rsidRPr="00535051" w:rsidRDefault="007828C1" w:rsidP="0074754F">
      <w:pPr>
        <w:pStyle w:val="NoSpacing"/>
        <w:jc w:val="both"/>
        <w:rPr>
          <w:rFonts w:ascii="Arial" w:hAnsi="Arial" w:cs="Arial"/>
        </w:rPr>
      </w:pPr>
    </w:p>
    <w:p w14:paraId="1813BA03" w14:textId="77777777" w:rsidR="007828C1" w:rsidRPr="00535051" w:rsidRDefault="007828C1" w:rsidP="0074754F">
      <w:pPr>
        <w:pStyle w:val="NoSpacing"/>
        <w:numPr>
          <w:ilvl w:val="0"/>
          <w:numId w:val="3"/>
        </w:numPr>
        <w:jc w:val="both"/>
        <w:rPr>
          <w:rFonts w:ascii="Arial" w:hAnsi="Arial" w:cs="Arial"/>
        </w:rPr>
      </w:pPr>
      <w:r w:rsidRPr="00535051">
        <w:rPr>
          <w:rFonts w:ascii="Arial" w:hAnsi="Arial" w:cs="Arial"/>
        </w:rPr>
        <w:t>Receipts should normally be issued in return for cash received, to provide an audit trail</w:t>
      </w:r>
    </w:p>
    <w:p w14:paraId="1813BA04" w14:textId="77777777" w:rsidR="007828C1" w:rsidRPr="00535051" w:rsidRDefault="007828C1" w:rsidP="0074754F">
      <w:pPr>
        <w:pStyle w:val="NoSpacing"/>
        <w:jc w:val="both"/>
        <w:rPr>
          <w:rFonts w:ascii="Arial" w:hAnsi="Arial" w:cs="Arial"/>
        </w:rPr>
      </w:pPr>
    </w:p>
    <w:p w14:paraId="1813BA05" w14:textId="77777777" w:rsidR="007828C1" w:rsidRPr="00535051" w:rsidRDefault="007828C1" w:rsidP="0074754F">
      <w:pPr>
        <w:pStyle w:val="NoSpacing"/>
        <w:numPr>
          <w:ilvl w:val="0"/>
          <w:numId w:val="3"/>
        </w:numPr>
        <w:jc w:val="both"/>
        <w:rPr>
          <w:rFonts w:ascii="Arial" w:hAnsi="Arial" w:cs="Arial"/>
        </w:rPr>
      </w:pPr>
      <w:r w:rsidRPr="00535051">
        <w:rPr>
          <w:rFonts w:ascii="Arial" w:hAnsi="Arial" w:cs="Arial"/>
        </w:rPr>
        <w:t>Physical security, such as access to keys and access codes should be kept secure</w:t>
      </w:r>
    </w:p>
    <w:p w14:paraId="1813BA06" w14:textId="77777777" w:rsidR="007828C1" w:rsidRPr="00535051" w:rsidRDefault="007828C1" w:rsidP="0074754F">
      <w:pPr>
        <w:pStyle w:val="NoSpacing"/>
        <w:jc w:val="both"/>
        <w:rPr>
          <w:rFonts w:ascii="Arial" w:hAnsi="Arial" w:cs="Arial"/>
        </w:rPr>
      </w:pPr>
    </w:p>
    <w:p w14:paraId="1813BA07" w14:textId="77777777" w:rsidR="007828C1" w:rsidRPr="00535051" w:rsidRDefault="007828C1" w:rsidP="0074754F">
      <w:pPr>
        <w:pStyle w:val="NoSpacing"/>
        <w:numPr>
          <w:ilvl w:val="0"/>
          <w:numId w:val="3"/>
        </w:numPr>
        <w:jc w:val="both"/>
        <w:rPr>
          <w:rFonts w:ascii="Arial" w:hAnsi="Arial" w:cs="Arial"/>
        </w:rPr>
      </w:pPr>
      <w:r w:rsidRPr="00535051">
        <w:rPr>
          <w:rFonts w:ascii="Arial" w:hAnsi="Arial" w:cs="Arial"/>
        </w:rPr>
        <w:t>Frequent banking</w:t>
      </w:r>
    </w:p>
    <w:p w14:paraId="1813BA08" w14:textId="77777777" w:rsidR="002C3341" w:rsidRPr="00535051" w:rsidRDefault="007828C1" w:rsidP="0074754F">
      <w:pPr>
        <w:pStyle w:val="NoSpacing"/>
        <w:jc w:val="both"/>
        <w:rPr>
          <w:rFonts w:ascii="Arial" w:hAnsi="Arial" w:cs="Arial"/>
        </w:rPr>
      </w:pPr>
      <w:r w:rsidRPr="00535051">
        <w:rPr>
          <w:rFonts w:ascii="Arial" w:hAnsi="Arial" w:cs="Arial"/>
        </w:rPr>
        <w:t xml:space="preserve"> </w:t>
      </w:r>
    </w:p>
    <w:p w14:paraId="1CE7F11C" w14:textId="77777777" w:rsidR="002A443C" w:rsidRPr="00535051" w:rsidRDefault="002A443C" w:rsidP="00794BEE">
      <w:pPr>
        <w:pStyle w:val="NoSpacing"/>
        <w:jc w:val="both"/>
        <w:rPr>
          <w:rFonts w:ascii="Arial" w:hAnsi="Arial" w:cs="Arial"/>
          <w:b/>
        </w:rPr>
      </w:pPr>
    </w:p>
    <w:p w14:paraId="1813BA09" w14:textId="7BAFA8B4" w:rsidR="002C3341" w:rsidRPr="00535051" w:rsidRDefault="002C3341" w:rsidP="0074754F">
      <w:pPr>
        <w:pStyle w:val="Heading1"/>
        <w:rPr>
          <w:rFonts w:ascii="Arial" w:hAnsi="Arial" w:cs="Arial"/>
          <w:sz w:val="22"/>
          <w:szCs w:val="22"/>
        </w:rPr>
      </w:pPr>
      <w:r w:rsidRPr="00535051">
        <w:rPr>
          <w:rFonts w:ascii="Arial" w:hAnsi="Arial" w:cs="Arial"/>
          <w:sz w:val="22"/>
          <w:szCs w:val="22"/>
        </w:rPr>
        <w:t>Cheques</w:t>
      </w:r>
    </w:p>
    <w:p w14:paraId="1813BA0A" w14:textId="77777777" w:rsidR="002C3341" w:rsidRPr="00535051" w:rsidRDefault="002C3341" w:rsidP="0074754F">
      <w:pPr>
        <w:pStyle w:val="NoSpacing"/>
        <w:jc w:val="both"/>
        <w:rPr>
          <w:rFonts w:ascii="Arial" w:hAnsi="Arial" w:cs="Arial"/>
          <w:b/>
        </w:rPr>
      </w:pPr>
    </w:p>
    <w:p w14:paraId="1813BA0B" w14:textId="77777777" w:rsidR="002C3341" w:rsidRPr="00535051" w:rsidRDefault="002C3341" w:rsidP="0074754F">
      <w:pPr>
        <w:pStyle w:val="Heading2"/>
        <w:rPr>
          <w:rFonts w:cs="Arial"/>
          <w:sz w:val="22"/>
          <w:szCs w:val="22"/>
        </w:rPr>
      </w:pPr>
      <w:r w:rsidRPr="00535051">
        <w:rPr>
          <w:rFonts w:cs="Arial"/>
          <w:sz w:val="22"/>
          <w:szCs w:val="22"/>
        </w:rPr>
        <w:t>Cheques are often completed in ways which facilitate opportunist fraud. Cheques are sometimes intercepted by organised criminals who falsify payee and value details using sophisticated techniques. Debtors may also be told to make cheques payable to a private account, possibly using an account name which is</w:t>
      </w:r>
      <w:r w:rsidR="006317AE" w:rsidRPr="00535051">
        <w:rPr>
          <w:rFonts w:cs="Arial"/>
          <w:sz w:val="22"/>
          <w:szCs w:val="22"/>
        </w:rPr>
        <w:t xml:space="preserve"> </w:t>
      </w:r>
      <w:proofErr w:type="gramStart"/>
      <w:r w:rsidR="006317AE" w:rsidRPr="00535051">
        <w:rPr>
          <w:rFonts w:cs="Arial"/>
          <w:sz w:val="22"/>
          <w:szCs w:val="22"/>
        </w:rPr>
        <w:t>similar to</w:t>
      </w:r>
      <w:proofErr w:type="gramEnd"/>
      <w:r w:rsidR="006317AE" w:rsidRPr="00535051">
        <w:rPr>
          <w:rFonts w:cs="Arial"/>
          <w:sz w:val="22"/>
          <w:szCs w:val="22"/>
        </w:rPr>
        <w:t xml:space="preserve"> that of the A</w:t>
      </w:r>
      <w:r w:rsidRPr="00535051">
        <w:rPr>
          <w:rFonts w:cs="Arial"/>
          <w:sz w:val="22"/>
          <w:szCs w:val="22"/>
        </w:rPr>
        <w:t>cademy</w:t>
      </w:r>
      <w:r w:rsidR="002011D2" w:rsidRPr="00535051">
        <w:rPr>
          <w:rFonts w:cs="Arial"/>
          <w:sz w:val="22"/>
          <w:szCs w:val="22"/>
        </w:rPr>
        <w:t xml:space="preserve"> Trust</w:t>
      </w:r>
      <w:r w:rsidRPr="00535051">
        <w:rPr>
          <w:rFonts w:cs="Arial"/>
          <w:sz w:val="22"/>
          <w:szCs w:val="22"/>
        </w:rPr>
        <w:t>.</w:t>
      </w:r>
    </w:p>
    <w:p w14:paraId="1813BA0C" w14:textId="77777777" w:rsidR="002C3341" w:rsidRPr="00535051" w:rsidRDefault="002C3341" w:rsidP="0074754F">
      <w:pPr>
        <w:pStyle w:val="NoSpacing"/>
        <w:jc w:val="both"/>
        <w:rPr>
          <w:rFonts w:ascii="Arial" w:hAnsi="Arial" w:cs="Arial"/>
        </w:rPr>
      </w:pPr>
    </w:p>
    <w:p w14:paraId="1813BA0D" w14:textId="77777777" w:rsidR="002C3341" w:rsidRPr="00535051" w:rsidRDefault="002C3341" w:rsidP="0074754F">
      <w:pPr>
        <w:pStyle w:val="Heading2"/>
        <w:rPr>
          <w:rFonts w:cs="Arial"/>
          <w:sz w:val="22"/>
          <w:szCs w:val="22"/>
        </w:rPr>
      </w:pPr>
      <w:r w:rsidRPr="00535051">
        <w:rPr>
          <w:rFonts w:cs="Arial"/>
          <w:sz w:val="22"/>
          <w:szCs w:val="22"/>
        </w:rPr>
        <w:t>The following preventative measures should be taken:</w:t>
      </w:r>
    </w:p>
    <w:p w14:paraId="1813BA0E" w14:textId="77777777" w:rsidR="002C3341" w:rsidRPr="00535051" w:rsidRDefault="002C3341" w:rsidP="0074754F">
      <w:pPr>
        <w:pStyle w:val="NoSpacing"/>
        <w:jc w:val="both"/>
        <w:rPr>
          <w:rFonts w:ascii="Arial" w:hAnsi="Arial" w:cs="Arial"/>
        </w:rPr>
      </w:pPr>
    </w:p>
    <w:p w14:paraId="1813BA0F" w14:textId="77777777" w:rsidR="002C3341" w:rsidRPr="00535051" w:rsidRDefault="002C3341" w:rsidP="0074754F">
      <w:pPr>
        <w:pStyle w:val="NoSpacing"/>
        <w:numPr>
          <w:ilvl w:val="0"/>
          <w:numId w:val="4"/>
        </w:numPr>
        <w:jc w:val="both"/>
        <w:rPr>
          <w:rFonts w:ascii="Arial" w:hAnsi="Arial" w:cs="Arial"/>
        </w:rPr>
      </w:pPr>
      <w:r w:rsidRPr="00535051">
        <w:rPr>
          <w:rFonts w:ascii="Arial" w:hAnsi="Arial" w:cs="Arial"/>
        </w:rPr>
        <w:t>Physical security – unused, completed and cancelled cheques should never be left unsecured. If cheques are destroyed, more than one officer should be present, and a record of the serial numbers should be maintained</w:t>
      </w:r>
    </w:p>
    <w:p w14:paraId="1813BA10" w14:textId="77777777" w:rsidR="002C3341" w:rsidRPr="00535051" w:rsidRDefault="002C3341" w:rsidP="0074754F">
      <w:pPr>
        <w:pStyle w:val="NoSpacing"/>
        <w:jc w:val="both"/>
        <w:rPr>
          <w:rFonts w:ascii="Arial" w:hAnsi="Arial" w:cs="Arial"/>
        </w:rPr>
      </w:pPr>
    </w:p>
    <w:p w14:paraId="1813BA11" w14:textId="77777777" w:rsidR="002C3341" w:rsidRPr="00535051" w:rsidRDefault="002C3341" w:rsidP="0074754F">
      <w:pPr>
        <w:pStyle w:val="NoSpacing"/>
        <w:numPr>
          <w:ilvl w:val="0"/>
          <w:numId w:val="4"/>
        </w:numPr>
        <w:jc w:val="both"/>
        <w:rPr>
          <w:rFonts w:ascii="Arial" w:hAnsi="Arial" w:cs="Arial"/>
        </w:rPr>
      </w:pPr>
      <w:r w:rsidRPr="00535051">
        <w:rPr>
          <w:rFonts w:ascii="Arial" w:hAnsi="Arial" w:cs="Arial"/>
        </w:rPr>
        <w:t>Frequent bank reconciliations – some frauds have gone undetected for long periods because accounts have not been reconciled promptly, or because discrepancies have not been fully investigated</w:t>
      </w:r>
    </w:p>
    <w:p w14:paraId="1813BA12" w14:textId="77777777" w:rsidR="002C3341" w:rsidRPr="00535051" w:rsidRDefault="002C3341" w:rsidP="0074754F">
      <w:pPr>
        <w:pStyle w:val="NoSpacing"/>
        <w:jc w:val="both"/>
        <w:rPr>
          <w:rFonts w:ascii="Arial" w:hAnsi="Arial" w:cs="Arial"/>
        </w:rPr>
      </w:pPr>
    </w:p>
    <w:p w14:paraId="1813BA13" w14:textId="77777777" w:rsidR="002C3341" w:rsidRPr="00535051" w:rsidRDefault="002C3341" w:rsidP="0074754F">
      <w:pPr>
        <w:pStyle w:val="NoSpacing"/>
        <w:numPr>
          <w:ilvl w:val="0"/>
          <w:numId w:val="4"/>
        </w:numPr>
        <w:jc w:val="both"/>
        <w:rPr>
          <w:rFonts w:ascii="Arial" w:hAnsi="Arial" w:cs="Arial"/>
        </w:rPr>
      </w:pPr>
      <w:r w:rsidRPr="00535051">
        <w:rPr>
          <w:rFonts w:ascii="Arial" w:hAnsi="Arial" w:cs="Arial"/>
        </w:rPr>
        <w:t>Segregation of duties</w:t>
      </w:r>
    </w:p>
    <w:p w14:paraId="1813BA14" w14:textId="77777777" w:rsidR="002C3341" w:rsidRPr="00535051" w:rsidRDefault="002C3341" w:rsidP="0074754F">
      <w:pPr>
        <w:pStyle w:val="NoSpacing"/>
        <w:jc w:val="both"/>
        <w:rPr>
          <w:rFonts w:ascii="Arial" w:hAnsi="Arial" w:cs="Arial"/>
        </w:rPr>
      </w:pPr>
    </w:p>
    <w:p w14:paraId="1813BA15" w14:textId="77777777" w:rsidR="002C3341" w:rsidRPr="00535051" w:rsidRDefault="002C3341" w:rsidP="0074754F">
      <w:pPr>
        <w:pStyle w:val="NoSpacing"/>
        <w:numPr>
          <w:ilvl w:val="0"/>
          <w:numId w:val="4"/>
        </w:numPr>
        <w:jc w:val="both"/>
        <w:rPr>
          <w:rFonts w:ascii="Arial" w:hAnsi="Arial" w:cs="Arial"/>
        </w:rPr>
      </w:pPr>
      <w:r w:rsidRPr="00535051">
        <w:rPr>
          <w:rFonts w:ascii="Arial" w:hAnsi="Arial" w:cs="Arial"/>
        </w:rPr>
        <w:t>Use of bank account names which it is difficult to represent as personal names, to prevent the simple theft of cheques in the post and their conversion into cash</w:t>
      </w:r>
    </w:p>
    <w:p w14:paraId="1813BA16" w14:textId="77777777" w:rsidR="002C3341" w:rsidRPr="00535051" w:rsidRDefault="002C3341" w:rsidP="0074754F">
      <w:pPr>
        <w:pStyle w:val="NoSpacing"/>
        <w:jc w:val="both"/>
        <w:rPr>
          <w:rFonts w:ascii="Arial" w:hAnsi="Arial" w:cs="Arial"/>
        </w:rPr>
      </w:pPr>
    </w:p>
    <w:p w14:paraId="1813BA17" w14:textId="77777777" w:rsidR="002C3341" w:rsidRPr="00535051" w:rsidRDefault="002C3341" w:rsidP="0074754F">
      <w:pPr>
        <w:pStyle w:val="NoSpacing"/>
        <w:numPr>
          <w:ilvl w:val="0"/>
          <w:numId w:val="4"/>
        </w:numPr>
        <w:jc w:val="both"/>
        <w:rPr>
          <w:rFonts w:ascii="Arial" w:hAnsi="Arial" w:cs="Arial"/>
        </w:rPr>
      </w:pPr>
      <w:r w:rsidRPr="00535051">
        <w:rPr>
          <w:rFonts w:ascii="Arial" w:hAnsi="Arial" w:cs="Arial"/>
        </w:rPr>
        <w:t>Clear instructions to debtors about correct payee details and the address to which cheques should be sent. The address should normally be the accounts department, not the department which has provided the goods or services</w:t>
      </w:r>
    </w:p>
    <w:p w14:paraId="1813BA18" w14:textId="77777777" w:rsidR="002C3341" w:rsidRPr="00535051" w:rsidRDefault="002C3341" w:rsidP="0074754F">
      <w:pPr>
        <w:pStyle w:val="NoSpacing"/>
        <w:jc w:val="both"/>
        <w:rPr>
          <w:rFonts w:ascii="Arial" w:hAnsi="Arial" w:cs="Arial"/>
        </w:rPr>
      </w:pPr>
    </w:p>
    <w:p w14:paraId="1813BA19" w14:textId="77777777" w:rsidR="002C3341" w:rsidRPr="00535051" w:rsidRDefault="002C3341" w:rsidP="0074754F">
      <w:pPr>
        <w:pStyle w:val="NoSpacing"/>
        <w:numPr>
          <w:ilvl w:val="0"/>
          <w:numId w:val="4"/>
        </w:numPr>
        <w:jc w:val="both"/>
        <w:rPr>
          <w:rFonts w:ascii="Arial" w:hAnsi="Arial" w:cs="Arial"/>
        </w:rPr>
      </w:pPr>
      <w:r w:rsidRPr="00535051">
        <w:rPr>
          <w:rFonts w:ascii="Arial" w:hAnsi="Arial" w:cs="Arial"/>
        </w:rPr>
        <w:lastRenderedPageBreak/>
        <w:t>Central opening of all post by more than one person, and recording of all cash and cheques received</w:t>
      </w:r>
    </w:p>
    <w:p w14:paraId="1813BA1A" w14:textId="77777777" w:rsidR="002C3341" w:rsidRPr="00535051" w:rsidRDefault="002C3341" w:rsidP="0074754F">
      <w:pPr>
        <w:pStyle w:val="NoSpacing"/>
        <w:jc w:val="both"/>
        <w:rPr>
          <w:rFonts w:ascii="Arial" w:hAnsi="Arial" w:cs="Arial"/>
        </w:rPr>
      </w:pPr>
    </w:p>
    <w:p w14:paraId="1813BA1B" w14:textId="77777777" w:rsidR="002C3341" w:rsidRPr="00535051" w:rsidRDefault="002C3341" w:rsidP="0074754F">
      <w:pPr>
        <w:pStyle w:val="NoSpacing"/>
        <w:numPr>
          <w:ilvl w:val="0"/>
          <w:numId w:val="4"/>
        </w:numPr>
        <w:jc w:val="both"/>
        <w:rPr>
          <w:rFonts w:ascii="Arial" w:hAnsi="Arial" w:cs="Arial"/>
        </w:rPr>
      </w:pPr>
      <w:r w:rsidRPr="00535051">
        <w:rPr>
          <w:rFonts w:ascii="Arial" w:hAnsi="Arial" w:cs="Arial"/>
        </w:rPr>
        <w:t>Rotation of staff responsibilities, including the regular rotation of counter-signatories in accounts departments, to reduce the risk of collusion</w:t>
      </w:r>
    </w:p>
    <w:p w14:paraId="1813BA1C" w14:textId="77777777" w:rsidR="002C3341" w:rsidRPr="00535051" w:rsidRDefault="002C3341" w:rsidP="0074754F">
      <w:pPr>
        <w:pStyle w:val="NoSpacing"/>
        <w:jc w:val="both"/>
        <w:rPr>
          <w:rFonts w:ascii="Arial" w:hAnsi="Arial" w:cs="Arial"/>
        </w:rPr>
      </w:pPr>
    </w:p>
    <w:p w14:paraId="1813BA1D" w14:textId="77777777" w:rsidR="002C3341" w:rsidRPr="00535051" w:rsidRDefault="002C3341" w:rsidP="0074754F">
      <w:pPr>
        <w:pStyle w:val="NoSpacing"/>
        <w:numPr>
          <w:ilvl w:val="0"/>
          <w:numId w:val="4"/>
        </w:numPr>
        <w:jc w:val="both"/>
        <w:rPr>
          <w:rFonts w:ascii="Arial" w:hAnsi="Arial" w:cs="Arial"/>
        </w:rPr>
      </w:pPr>
      <w:r w:rsidRPr="00535051">
        <w:rPr>
          <w:rFonts w:ascii="Arial" w:hAnsi="Arial" w:cs="Arial"/>
        </w:rPr>
        <w:t>Training in secure completion of cheques</w:t>
      </w:r>
    </w:p>
    <w:p w14:paraId="1813BA1E" w14:textId="77777777" w:rsidR="002C3341" w:rsidRPr="00535051" w:rsidRDefault="002C3341" w:rsidP="0074754F">
      <w:pPr>
        <w:pStyle w:val="NoSpacing"/>
        <w:jc w:val="both"/>
        <w:rPr>
          <w:rFonts w:ascii="Arial" w:hAnsi="Arial" w:cs="Arial"/>
        </w:rPr>
      </w:pPr>
    </w:p>
    <w:p w14:paraId="1813BA1F" w14:textId="77777777" w:rsidR="002C3341" w:rsidRPr="00535051" w:rsidRDefault="002C3341" w:rsidP="0074754F">
      <w:pPr>
        <w:pStyle w:val="NoSpacing"/>
        <w:numPr>
          <w:ilvl w:val="0"/>
          <w:numId w:val="4"/>
        </w:numPr>
        <w:jc w:val="both"/>
        <w:rPr>
          <w:rFonts w:ascii="Arial" w:hAnsi="Arial" w:cs="Arial"/>
        </w:rPr>
      </w:pPr>
      <w:r w:rsidRPr="00535051">
        <w:rPr>
          <w:rFonts w:ascii="Arial" w:hAnsi="Arial" w:cs="Arial"/>
        </w:rPr>
        <w:t>Use of electronic funds transfer (EFT) as an alternative to cheques</w:t>
      </w:r>
    </w:p>
    <w:p w14:paraId="1813BA20" w14:textId="77777777" w:rsidR="002C3341" w:rsidRPr="00535051" w:rsidRDefault="002C3341" w:rsidP="0074754F">
      <w:pPr>
        <w:pStyle w:val="NoSpacing"/>
        <w:jc w:val="both"/>
        <w:rPr>
          <w:rFonts w:ascii="Arial" w:hAnsi="Arial" w:cs="Arial"/>
        </w:rPr>
      </w:pPr>
    </w:p>
    <w:p w14:paraId="1813BA21" w14:textId="77777777" w:rsidR="002C3341" w:rsidRPr="00535051" w:rsidRDefault="002C3341" w:rsidP="0074754F">
      <w:pPr>
        <w:pStyle w:val="Heading1"/>
        <w:rPr>
          <w:rFonts w:ascii="Arial" w:hAnsi="Arial" w:cs="Arial"/>
          <w:sz w:val="22"/>
          <w:szCs w:val="22"/>
        </w:rPr>
      </w:pPr>
      <w:r w:rsidRPr="00535051">
        <w:rPr>
          <w:rFonts w:ascii="Arial" w:hAnsi="Arial" w:cs="Arial"/>
          <w:sz w:val="22"/>
          <w:szCs w:val="22"/>
        </w:rPr>
        <w:t>Purchasing</w:t>
      </w:r>
    </w:p>
    <w:p w14:paraId="1813BA22" w14:textId="77777777" w:rsidR="002C3341" w:rsidRPr="00535051" w:rsidRDefault="002C3341" w:rsidP="0074754F">
      <w:pPr>
        <w:pStyle w:val="NoSpacing"/>
        <w:jc w:val="both"/>
        <w:rPr>
          <w:rFonts w:ascii="Arial" w:hAnsi="Arial" w:cs="Arial"/>
        </w:rPr>
      </w:pPr>
    </w:p>
    <w:p w14:paraId="1813BA23" w14:textId="77777777" w:rsidR="002C3341" w:rsidRPr="00535051" w:rsidRDefault="002C3341" w:rsidP="0074754F">
      <w:pPr>
        <w:pStyle w:val="Heading2"/>
        <w:rPr>
          <w:rFonts w:cs="Arial"/>
          <w:sz w:val="22"/>
          <w:szCs w:val="22"/>
        </w:rPr>
      </w:pPr>
      <w:r w:rsidRPr="00535051">
        <w:rPr>
          <w:rFonts w:cs="Arial"/>
          <w:sz w:val="22"/>
          <w:szCs w:val="22"/>
        </w:rPr>
        <w:t>Many of the largest frauds suffered in education institutions have targeted the purchase ledger. Preventative measures should be taken as follows:</w:t>
      </w:r>
    </w:p>
    <w:p w14:paraId="1813BA24" w14:textId="77777777" w:rsidR="002C3341" w:rsidRPr="00535051" w:rsidRDefault="002C3341" w:rsidP="0074754F">
      <w:pPr>
        <w:pStyle w:val="NoSpacing"/>
        <w:jc w:val="both"/>
        <w:rPr>
          <w:rFonts w:ascii="Arial" w:hAnsi="Arial" w:cs="Arial"/>
        </w:rPr>
      </w:pPr>
    </w:p>
    <w:p w14:paraId="1813BA25" w14:textId="77777777" w:rsidR="002C3341" w:rsidRPr="00535051" w:rsidRDefault="002C3341" w:rsidP="0074754F">
      <w:pPr>
        <w:pStyle w:val="NoSpacing"/>
        <w:numPr>
          <w:ilvl w:val="0"/>
          <w:numId w:val="5"/>
        </w:numPr>
        <w:jc w:val="both"/>
        <w:rPr>
          <w:rFonts w:ascii="Arial" w:hAnsi="Arial" w:cs="Arial"/>
        </w:rPr>
      </w:pPr>
      <w:r w:rsidRPr="00535051">
        <w:rPr>
          <w:rFonts w:ascii="Arial" w:hAnsi="Arial" w:cs="Arial"/>
        </w:rPr>
        <w:t>Minimising little used or unusual account codes</w:t>
      </w:r>
    </w:p>
    <w:p w14:paraId="1813BA26" w14:textId="77777777" w:rsidR="002C3341" w:rsidRPr="00535051" w:rsidRDefault="002C3341" w:rsidP="0074754F">
      <w:pPr>
        <w:pStyle w:val="NoSpacing"/>
        <w:jc w:val="both"/>
        <w:rPr>
          <w:rFonts w:ascii="Arial" w:hAnsi="Arial" w:cs="Arial"/>
        </w:rPr>
      </w:pPr>
    </w:p>
    <w:p w14:paraId="1813BA27" w14:textId="77777777" w:rsidR="002C3341" w:rsidRPr="00535051" w:rsidRDefault="002C3341" w:rsidP="0074754F">
      <w:pPr>
        <w:pStyle w:val="NoSpacing"/>
        <w:numPr>
          <w:ilvl w:val="0"/>
          <w:numId w:val="5"/>
        </w:numPr>
        <w:jc w:val="both"/>
        <w:rPr>
          <w:rFonts w:ascii="Arial" w:hAnsi="Arial" w:cs="Arial"/>
        </w:rPr>
      </w:pPr>
      <w:r w:rsidRPr="00535051">
        <w:rPr>
          <w:rFonts w:ascii="Arial" w:hAnsi="Arial" w:cs="Arial"/>
        </w:rPr>
        <w:t>Ensuring that all account codes are effectively monitored and approved by line management</w:t>
      </w:r>
    </w:p>
    <w:p w14:paraId="1813BA28" w14:textId="77777777" w:rsidR="002C3341" w:rsidRPr="00535051" w:rsidRDefault="002C3341" w:rsidP="0074754F">
      <w:pPr>
        <w:pStyle w:val="NoSpacing"/>
        <w:jc w:val="both"/>
        <w:rPr>
          <w:rFonts w:ascii="Arial" w:hAnsi="Arial" w:cs="Arial"/>
        </w:rPr>
      </w:pPr>
    </w:p>
    <w:p w14:paraId="1813BA29" w14:textId="77777777" w:rsidR="002C3341" w:rsidRPr="00535051" w:rsidRDefault="002C3341" w:rsidP="0074754F">
      <w:pPr>
        <w:pStyle w:val="NoSpacing"/>
        <w:numPr>
          <w:ilvl w:val="0"/>
          <w:numId w:val="5"/>
        </w:numPr>
        <w:jc w:val="both"/>
        <w:rPr>
          <w:rFonts w:ascii="Arial" w:hAnsi="Arial" w:cs="Arial"/>
        </w:rPr>
      </w:pPr>
      <w:r w:rsidRPr="00535051">
        <w:rPr>
          <w:rFonts w:ascii="Arial" w:hAnsi="Arial" w:cs="Arial"/>
        </w:rPr>
        <w:t>Segregation of duties</w:t>
      </w:r>
    </w:p>
    <w:p w14:paraId="1813BA2A" w14:textId="77777777" w:rsidR="00B97281" w:rsidRPr="00535051" w:rsidRDefault="00B97281" w:rsidP="0074754F">
      <w:pPr>
        <w:pStyle w:val="NoSpacing"/>
        <w:jc w:val="both"/>
        <w:rPr>
          <w:rFonts w:ascii="Arial" w:hAnsi="Arial" w:cs="Arial"/>
        </w:rPr>
      </w:pPr>
    </w:p>
    <w:p w14:paraId="1813BA2B" w14:textId="77777777" w:rsidR="002C3341" w:rsidRPr="00535051" w:rsidRDefault="002C3341" w:rsidP="0074754F">
      <w:pPr>
        <w:pStyle w:val="NoSpacing"/>
        <w:numPr>
          <w:ilvl w:val="0"/>
          <w:numId w:val="5"/>
        </w:numPr>
        <w:jc w:val="both"/>
        <w:rPr>
          <w:rFonts w:ascii="Arial" w:hAnsi="Arial" w:cs="Arial"/>
        </w:rPr>
      </w:pPr>
      <w:r w:rsidRPr="00535051">
        <w:rPr>
          <w:rFonts w:ascii="Arial" w:hAnsi="Arial" w:cs="Arial"/>
        </w:rPr>
        <w:t>Secure management of the creditors’ standing data file, including segregating the origination and approval of new or amended data</w:t>
      </w:r>
    </w:p>
    <w:p w14:paraId="1813BA2C" w14:textId="77777777" w:rsidR="002C3341" w:rsidRPr="00535051" w:rsidRDefault="002C3341" w:rsidP="0074754F">
      <w:pPr>
        <w:pStyle w:val="NoSpacing"/>
        <w:jc w:val="both"/>
        <w:rPr>
          <w:rFonts w:ascii="Arial" w:hAnsi="Arial" w:cs="Arial"/>
        </w:rPr>
      </w:pPr>
    </w:p>
    <w:p w14:paraId="1813BA2D" w14:textId="77777777" w:rsidR="002C3341" w:rsidRPr="00535051" w:rsidRDefault="002C3341" w:rsidP="0074754F">
      <w:pPr>
        <w:pStyle w:val="NoSpacing"/>
        <w:numPr>
          <w:ilvl w:val="0"/>
          <w:numId w:val="5"/>
        </w:numPr>
        <w:jc w:val="both"/>
        <w:rPr>
          <w:rFonts w:ascii="Arial" w:hAnsi="Arial" w:cs="Arial"/>
        </w:rPr>
      </w:pPr>
      <w:r w:rsidRPr="00535051">
        <w:rPr>
          <w:rFonts w:ascii="Arial" w:hAnsi="Arial" w:cs="Arial"/>
        </w:rPr>
        <w:t>Requiring purchase orders for the procurement of all services, as well as goods</w:t>
      </w:r>
    </w:p>
    <w:p w14:paraId="1813BA2E" w14:textId="77777777" w:rsidR="002C3341" w:rsidRPr="00535051" w:rsidRDefault="002C3341" w:rsidP="0074754F">
      <w:pPr>
        <w:pStyle w:val="NoSpacing"/>
        <w:jc w:val="both"/>
        <w:rPr>
          <w:rFonts w:ascii="Arial" w:hAnsi="Arial" w:cs="Arial"/>
        </w:rPr>
      </w:pPr>
    </w:p>
    <w:p w14:paraId="1813BA2F" w14:textId="77777777" w:rsidR="002C3341" w:rsidRPr="00535051" w:rsidRDefault="002C3341" w:rsidP="0074754F">
      <w:pPr>
        <w:pStyle w:val="NoSpacing"/>
        <w:numPr>
          <w:ilvl w:val="0"/>
          <w:numId w:val="5"/>
        </w:numPr>
        <w:jc w:val="both"/>
        <w:rPr>
          <w:rFonts w:ascii="Arial" w:hAnsi="Arial" w:cs="Arial"/>
        </w:rPr>
      </w:pPr>
      <w:r w:rsidRPr="00535051">
        <w:rPr>
          <w:rFonts w:ascii="Arial" w:hAnsi="Arial" w:cs="Arial"/>
        </w:rPr>
        <w:t>Matching the invoice amounts to the purchase order commitment in all cases. Where service order variations occur, these should be supported by an authorised variation order</w:t>
      </w:r>
    </w:p>
    <w:p w14:paraId="1813BA30" w14:textId="77777777" w:rsidR="002C3341" w:rsidRPr="00535051" w:rsidRDefault="002C3341" w:rsidP="0074754F">
      <w:pPr>
        <w:pStyle w:val="NoSpacing"/>
        <w:jc w:val="both"/>
        <w:rPr>
          <w:rFonts w:ascii="Arial" w:hAnsi="Arial" w:cs="Arial"/>
        </w:rPr>
      </w:pPr>
    </w:p>
    <w:p w14:paraId="1813BA31" w14:textId="77777777" w:rsidR="002C3341" w:rsidRPr="00535051" w:rsidRDefault="002C3341" w:rsidP="0074754F">
      <w:pPr>
        <w:pStyle w:val="NoSpacing"/>
        <w:numPr>
          <w:ilvl w:val="0"/>
          <w:numId w:val="5"/>
        </w:numPr>
        <w:jc w:val="both"/>
        <w:rPr>
          <w:rFonts w:ascii="Arial" w:hAnsi="Arial" w:cs="Arial"/>
        </w:rPr>
      </w:pPr>
      <w:r w:rsidRPr="00535051">
        <w:rPr>
          <w:rFonts w:ascii="Arial" w:hAnsi="Arial" w:cs="Arial"/>
        </w:rPr>
        <w:t>A certified delivery note should be matched to the invoice for payment</w:t>
      </w:r>
    </w:p>
    <w:p w14:paraId="1813BA32" w14:textId="77777777" w:rsidR="002C3341" w:rsidRPr="00535051" w:rsidRDefault="002C3341" w:rsidP="0074754F">
      <w:pPr>
        <w:pStyle w:val="NoSpacing"/>
        <w:jc w:val="both"/>
        <w:rPr>
          <w:rFonts w:ascii="Arial" w:hAnsi="Arial" w:cs="Arial"/>
        </w:rPr>
      </w:pPr>
    </w:p>
    <w:p w14:paraId="1813BA33" w14:textId="77777777" w:rsidR="002C3341" w:rsidRPr="00535051" w:rsidRDefault="002C3341" w:rsidP="0074754F">
      <w:pPr>
        <w:pStyle w:val="Heading2"/>
        <w:rPr>
          <w:rFonts w:cs="Arial"/>
          <w:sz w:val="22"/>
          <w:szCs w:val="22"/>
        </w:rPr>
      </w:pPr>
      <w:r w:rsidRPr="00535051">
        <w:rPr>
          <w:rFonts w:cs="Arial"/>
          <w:sz w:val="22"/>
          <w:szCs w:val="22"/>
        </w:rPr>
        <w:t>All suppliers should be vetted to establish that they are genuine and reputable companies before being added to lists of authorised suppliers.</w:t>
      </w:r>
    </w:p>
    <w:p w14:paraId="1813BA34" w14:textId="77777777" w:rsidR="002C3341" w:rsidRPr="00535051" w:rsidRDefault="002C3341" w:rsidP="0074754F">
      <w:pPr>
        <w:pStyle w:val="NoSpacing"/>
        <w:jc w:val="both"/>
        <w:rPr>
          <w:rFonts w:ascii="Arial" w:hAnsi="Arial" w:cs="Arial"/>
        </w:rPr>
      </w:pPr>
    </w:p>
    <w:p w14:paraId="1813BA35" w14:textId="77777777" w:rsidR="007747ED" w:rsidRPr="00535051" w:rsidRDefault="007747ED" w:rsidP="0074754F">
      <w:pPr>
        <w:pStyle w:val="Heading1"/>
        <w:rPr>
          <w:rFonts w:ascii="Arial" w:hAnsi="Arial" w:cs="Arial"/>
          <w:sz w:val="22"/>
          <w:szCs w:val="22"/>
        </w:rPr>
      </w:pPr>
      <w:r w:rsidRPr="00535051">
        <w:rPr>
          <w:rFonts w:ascii="Arial" w:hAnsi="Arial" w:cs="Arial"/>
          <w:sz w:val="22"/>
          <w:szCs w:val="22"/>
        </w:rPr>
        <w:t>Detection</w:t>
      </w:r>
    </w:p>
    <w:p w14:paraId="1813BA36" w14:textId="77777777" w:rsidR="007747ED" w:rsidRPr="00535051" w:rsidRDefault="007747ED" w:rsidP="0074754F">
      <w:pPr>
        <w:pStyle w:val="NoSpacing"/>
        <w:jc w:val="both"/>
        <w:rPr>
          <w:rFonts w:ascii="Arial" w:hAnsi="Arial" w:cs="Arial"/>
          <w:b/>
        </w:rPr>
      </w:pPr>
    </w:p>
    <w:p w14:paraId="1813BA37" w14:textId="77777777" w:rsidR="007747ED" w:rsidRPr="00535051" w:rsidRDefault="007747ED" w:rsidP="0074754F">
      <w:pPr>
        <w:pStyle w:val="NoSpacing"/>
        <w:jc w:val="both"/>
        <w:rPr>
          <w:rFonts w:ascii="Arial" w:hAnsi="Arial" w:cs="Arial"/>
          <w:i/>
        </w:rPr>
      </w:pPr>
      <w:r w:rsidRPr="00535051">
        <w:rPr>
          <w:rFonts w:ascii="Arial" w:hAnsi="Arial" w:cs="Arial"/>
          <w:i/>
        </w:rPr>
        <w:t>Checks and balances</w:t>
      </w:r>
    </w:p>
    <w:p w14:paraId="1813BA38" w14:textId="77777777" w:rsidR="008E4CF4" w:rsidRPr="00535051" w:rsidRDefault="008E4CF4" w:rsidP="0074754F">
      <w:pPr>
        <w:pStyle w:val="NoSpacing"/>
        <w:jc w:val="both"/>
        <w:rPr>
          <w:rFonts w:ascii="Arial" w:hAnsi="Arial" w:cs="Arial"/>
        </w:rPr>
      </w:pPr>
    </w:p>
    <w:p w14:paraId="1813BA39" w14:textId="77777777" w:rsidR="007747ED" w:rsidRPr="00535051" w:rsidRDefault="007747ED" w:rsidP="0074754F">
      <w:pPr>
        <w:pStyle w:val="NoSpacing"/>
        <w:jc w:val="both"/>
        <w:rPr>
          <w:rFonts w:ascii="Arial" w:hAnsi="Arial" w:cs="Arial"/>
        </w:rPr>
      </w:pPr>
      <w:r w:rsidRPr="00535051">
        <w:rPr>
          <w:rFonts w:ascii="Arial" w:hAnsi="Arial" w:cs="Arial"/>
        </w:rPr>
        <w:t>Detective checks and balances will be designed into all relevant systems and applied consistently, including segregation of duties, reconciliation procedures, random checking of transactions, and review of management accounting information, including exception reports. Systems should identify transactions which have not followed normal procedures.</w:t>
      </w:r>
    </w:p>
    <w:p w14:paraId="1813BA3A" w14:textId="77777777" w:rsidR="007747ED" w:rsidRPr="00535051" w:rsidRDefault="007747ED" w:rsidP="0074754F">
      <w:pPr>
        <w:pStyle w:val="NoSpacing"/>
        <w:jc w:val="both"/>
        <w:rPr>
          <w:rFonts w:ascii="Arial" w:hAnsi="Arial" w:cs="Arial"/>
        </w:rPr>
      </w:pPr>
    </w:p>
    <w:p w14:paraId="1813BA3B" w14:textId="77777777" w:rsidR="007747ED" w:rsidRPr="00535051" w:rsidRDefault="007747ED" w:rsidP="0074754F">
      <w:pPr>
        <w:pStyle w:val="NoSpacing"/>
        <w:jc w:val="both"/>
        <w:rPr>
          <w:rFonts w:ascii="Arial" w:hAnsi="Arial" w:cs="Arial"/>
          <w:i/>
        </w:rPr>
      </w:pPr>
      <w:r w:rsidRPr="00535051">
        <w:rPr>
          <w:rFonts w:ascii="Arial" w:hAnsi="Arial" w:cs="Arial"/>
          <w:i/>
        </w:rPr>
        <w:t>Behaviour patterns</w:t>
      </w:r>
    </w:p>
    <w:p w14:paraId="1813BA3C" w14:textId="77777777" w:rsidR="008E4CF4" w:rsidRPr="00535051" w:rsidRDefault="008E4CF4" w:rsidP="0074754F">
      <w:pPr>
        <w:pStyle w:val="NoSpacing"/>
        <w:jc w:val="both"/>
        <w:rPr>
          <w:rFonts w:ascii="Arial" w:hAnsi="Arial" w:cs="Arial"/>
        </w:rPr>
      </w:pPr>
    </w:p>
    <w:p w14:paraId="1813BA3D" w14:textId="77777777" w:rsidR="007747ED" w:rsidRPr="00535051" w:rsidRDefault="007747ED" w:rsidP="0074754F">
      <w:pPr>
        <w:pStyle w:val="NoSpacing"/>
        <w:jc w:val="both"/>
        <w:rPr>
          <w:rFonts w:ascii="Arial" w:hAnsi="Arial" w:cs="Arial"/>
        </w:rPr>
      </w:pPr>
      <w:r w:rsidRPr="00535051">
        <w:rPr>
          <w:rFonts w:ascii="Arial" w:hAnsi="Arial" w:cs="Arial"/>
        </w:rPr>
        <w:t>Suspect patterns of behaviour among staff dealing with financial transactions should be investigated, for example, living beyond apparent means, taking few holidays, regularly working alone out of normal hours and resistance to delegation. Any indication of addiction to drugs, alcohol or gambling should be addressed promptly, for the welfare of the individual and to minimise the risks to the Academy</w:t>
      </w:r>
      <w:r w:rsidR="002011D2" w:rsidRPr="00535051">
        <w:rPr>
          <w:rFonts w:ascii="Arial" w:hAnsi="Arial" w:cs="Arial"/>
        </w:rPr>
        <w:t xml:space="preserve"> Trust</w:t>
      </w:r>
      <w:r w:rsidRPr="00535051">
        <w:rPr>
          <w:rFonts w:ascii="Arial" w:hAnsi="Arial" w:cs="Arial"/>
        </w:rPr>
        <w:t>.</w:t>
      </w:r>
    </w:p>
    <w:p w14:paraId="1813BA3E" w14:textId="77777777" w:rsidR="007747ED" w:rsidRPr="00535051" w:rsidRDefault="007747ED" w:rsidP="0074754F">
      <w:pPr>
        <w:pStyle w:val="NoSpacing"/>
        <w:jc w:val="both"/>
        <w:rPr>
          <w:rFonts w:ascii="Arial" w:hAnsi="Arial" w:cs="Arial"/>
        </w:rPr>
      </w:pPr>
    </w:p>
    <w:p w14:paraId="1813BA3F" w14:textId="77777777" w:rsidR="007747ED" w:rsidRPr="00535051" w:rsidRDefault="007747ED" w:rsidP="0074754F">
      <w:pPr>
        <w:pStyle w:val="Heading1"/>
        <w:rPr>
          <w:rFonts w:ascii="Arial" w:hAnsi="Arial" w:cs="Arial"/>
          <w:sz w:val="22"/>
          <w:szCs w:val="22"/>
        </w:rPr>
      </w:pPr>
      <w:r w:rsidRPr="00535051">
        <w:rPr>
          <w:rFonts w:ascii="Arial" w:hAnsi="Arial" w:cs="Arial"/>
          <w:sz w:val="22"/>
          <w:szCs w:val="22"/>
        </w:rPr>
        <w:lastRenderedPageBreak/>
        <w:t>Whistle blowing policy</w:t>
      </w:r>
    </w:p>
    <w:p w14:paraId="1813BA40" w14:textId="77777777" w:rsidR="007747ED" w:rsidRPr="00535051" w:rsidRDefault="007747ED" w:rsidP="0074754F">
      <w:pPr>
        <w:pStyle w:val="NoSpacing"/>
        <w:jc w:val="both"/>
        <w:rPr>
          <w:rFonts w:ascii="Arial" w:hAnsi="Arial" w:cs="Arial"/>
          <w:b/>
        </w:rPr>
      </w:pPr>
    </w:p>
    <w:p w14:paraId="1813BA41" w14:textId="77777777" w:rsidR="007747ED" w:rsidRPr="00535051" w:rsidRDefault="007747ED" w:rsidP="0074754F">
      <w:pPr>
        <w:pStyle w:val="NoSpacing"/>
        <w:jc w:val="both"/>
        <w:rPr>
          <w:rFonts w:ascii="Arial" w:hAnsi="Arial" w:cs="Arial"/>
        </w:rPr>
      </w:pPr>
      <w:r w:rsidRPr="00535051">
        <w:rPr>
          <w:rFonts w:ascii="Arial" w:hAnsi="Arial" w:cs="Arial"/>
        </w:rPr>
        <w:t>Anyone suspecting fraud may use the Academy</w:t>
      </w:r>
      <w:r w:rsidR="002011D2" w:rsidRPr="00535051">
        <w:rPr>
          <w:rFonts w:ascii="Arial" w:hAnsi="Arial" w:cs="Arial"/>
        </w:rPr>
        <w:t xml:space="preserve"> Trust</w:t>
      </w:r>
      <w:r w:rsidRPr="00535051">
        <w:rPr>
          <w:rFonts w:ascii="Arial" w:hAnsi="Arial" w:cs="Arial"/>
        </w:rPr>
        <w:t xml:space="preserve">’s </w:t>
      </w:r>
      <w:r w:rsidR="009C4207" w:rsidRPr="00535051">
        <w:rPr>
          <w:rFonts w:ascii="Arial" w:hAnsi="Arial" w:cs="Arial"/>
        </w:rPr>
        <w:t>W</w:t>
      </w:r>
      <w:r w:rsidRPr="00535051">
        <w:rPr>
          <w:rFonts w:ascii="Arial" w:hAnsi="Arial" w:cs="Arial"/>
        </w:rPr>
        <w:t xml:space="preserve">histle </w:t>
      </w:r>
      <w:r w:rsidR="009C4207" w:rsidRPr="00535051">
        <w:rPr>
          <w:rFonts w:ascii="Arial" w:hAnsi="Arial" w:cs="Arial"/>
        </w:rPr>
        <w:t>B</w:t>
      </w:r>
      <w:r w:rsidRPr="00535051">
        <w:rPr>
          <w:rFonts w:ascii="Arial" w:hAnsi="Arial" w:cs="Arial"/>
        </w:rPr>
        <w:t>lowing policy, which provides protection against reprisal for any such disclosure.</w:t>
      </w:r>
    </w:p>
    <w:p w14:paraId="1813BA42" w14:textId="77777777" w:rsidR="00092C26" w:rsidRPr="00535051" w:rsidRDefault="00092C26" w:rsidP="0074754F">
      <w:pPr>
        <w:pStyle w:val="NoSpacing"/>
        <w:jc w:val="both"/>
        <w:rPr>
          <w:rFonts w:ascii="Arial" w:hAnsi="Arial" w:cs="Arial"/>
        </w:rPr>
      </w:pPr>
    </w:p>
    <w:p w14:paraId="1813BA43" w14:textId="77777777" w:rsidR="00092C26" w:rsidRPr="00535051" w:rsidRDefault="00092C26" w:rsidP="0074754F">
      <w:pPr>
        <w:pStyle w:val="Heading1"/>
        <w:rPr>
          <w:rFonts w:ascii="Arial" w:hAnsi="Arial" w:cs="Arial"/>
          <w:sz w:val="22"/>
          <w:szCs w:val="22"/>
        </w:rPr>
      </w:pPr>
      <w:r w:rsidRPr="00535051">
        <w:rPr>
          <w:rFonts w:ascii="Arial" w:hAnsi="Arial" w:cs="Arial"/>
          <w:sz w:val="22"/>
          <w:szCs w:val="22"/>
        </w:rPr>
        <w:t>Fraud response procedure</w:t>
      </w:r>
    </w:p>
    <w:p w14:paraId="1813BA44" w14:textId="77777777" w:rsidR="00092C26" w:rsidRPr="00535051" w:rsidRDefault="00092C26" w:rsidP="0074754F">
      <w:pPr>
        <w:pStyle w:val="NoSpacing"/>
        <w:jc w:val="both"/>
        <w:rPr>
          <w:rFonts w:ascii="Arial" w:hAnsi="Arial" w:cs="Arial"/>
          <w:i/>
        </w:rPr>
      </w:pPr>
    </w:p>
    <w:p w14:paraId="1813BA45" w14:textId="77777777" w:rsidR="00092C26" w:rsidRPr="00535051" w:rsidRDefault="00092C26" w:rsidP="0074754F">
      <w:pPr>
        <w:pStyle w:val="NoSpacing"/>
        <w:jc w:val="both"/>
        <w:rPr>
          <w:rFonts w:ascii="Arial" w:hAnsi="Arial" w:cs="Arial"/>
          <w:i/>
        </w:rPr>
      </w:pPr>
      <w:r w:rsidRPr="00535051">
        <w:rPr>
          <w:rFonts w:ascii="Arial" w:hAnsi="Arial" w:cs="Arial"/>
          <w:i/>
        </w:rPr>
        <w:t>Purpose</w:t>
      </w:r>
    </w:p>
    <w:p w14:paraId="1813BA46" w14:textId="77777777" w:rsidR="008E4CF4" w:rsidRPr="00535051" w:rsidRDefault="008E4CF4" w:rsidP="0074754F">
      <w:pPr>
        <w:pStyle w:val="NoSpacing"/>
        <w:jc w:val="both"/>
        <w:rPr>
          <w:rFonts w:ascii="Arial" w:hAnsi="Arial" w:cs="Arial"/>
        </w:rPr>
      </w:pPr>
    </w:p>
    <w:p w14:paraId="1813BA47" w14:textId="77777777" w:rsidR="00092C26" w:rsidRPr="00535051" w:rsidRDefault="00092C26" w:rsidP="0074754F">
      <w:pPr>
        <w:pStyle w:val="NoSpacing"/>
        <w:jc w:val="both"/>
        <w:rPr>
          <w:rFonts w:ascii="Arial" w:hAnsi="Arial" w:cs="Arial"/>
        </w:rPr>
      </w:pPr>
      <w:r w:rsidRPr="00535051">
        <w:rPr>
          <w:rFonts w:ascii="Arial" w:hAnsi="Arial" w:cs="Arial"/>
        </w:rPr>
        <w:t>The purpose of this fraud response procedure is to define authority levels, responsibilities for action and reporting lines in the event of suspected fraud or irregularity. Those investigating a suspected fraud should:</w:t>
      </w:r>
    </w:p>
    <w:p w14:paraId="1813BA48" w14:textId="77777777" w:rsidR="00092C26" w:rsidRPr="00535051" w:rsidRDefault="00092C26" w:rsidP="0074754F">
      <w:pPr>
        <w:pStyle w:val="NoSpacing"/>
        <w:jc w:val="both"/>
        <w:rPr>
          <w:rFonts w:ascii="Arial" w:hAnsi="Arial" w:cs="Arial"/>
        </w:rPr>
      </w:pPr>
    </w:p>
    <w:p w14:paraId="1813BA49" w14:textId="77777777" w:rsidR="00092C26" w:rsidRPr="00535051" w:rsidRDefault="00092C26" w:rsidP="0074754F">
      <w:pPr>
        <w:pStyle w:val="NoSpacing"/>
        <w:numPr>
          <w:ilvl w:val="0"/>
          <w:numId w:val="6"/>
        </w:numPr>
        <w:jc w:val="both"/>
        <w:rPr>
          <w:rFonts w:ascii="Arial" w:hAnsi="Arial" w:cs="Arial"/>
        </w:rPr>
      </w:pPr>
      <w:r w:rsidRPr="00535051">
        <w:rPr>
          <w:rFonts w:ascii="Arial" w:hAnsi="Arial" w:cs="Arial"/>
        </w:rPr>
        <w:t>Aim to prevent further loss</w:t>
      </w:r>
    </w:p>
    <w:p w14:paraId="1813BA4A" w14:textId="77777777" w:rsidR="00092C26" w:rsidRPr="00535051" w:rsidRDefault="00092C26" w:rsidP="0074754F">
      <w:pPr>
        <w:pStyle w:val="NoSpacing"/>
        <w:jc w:val="both"/>
        <w:rPr>
          <w:rFonts w:ascii="Arial" w:hAnsi="Arial" w:cs="Arial"/>
        </w:rPr>
      </w:pPr>
    </w:p>
    <w:p w14:paraId="1813BA4B" w14:textId="77777777" w:rsidR="00092C26" w:rsidRPr="00535051" w:rsidRDefault="00092C26" w:rsidP="0074754F">
      <w:pPr>
        <w:pStyle w:val="NoSpacing"/>
        <w:numPr>
          <w:ilvl w:val="0"/>
          <w:numId w:val="6"/>
        </w:numPr>
        <w:jc w:val="both"/>
        <w:rPr>
          <w:rFonts w:ascii="Arial" w:hAnsi="Arial" w:cs="Arial"/>
        </w:rPr>
      </w:pPr>
      <w:r w:rsidRPr="00535051">
        <w:rPr>
          <w:rFonts w:ascii="Arial" w:hAnsi="Arial" w:cs="Arial"/>
        </w:rPr>
        <w:t>Liaise with</w:t>
      </w:r>
      <w:r w:rsidR="003020BF" w:rsidRPr="00535051">
        <w:rPr>
          <w:rFonts w:ascii="Arial" w:hAnsi="Arial" w:cs="Arial"/>
        </w:rPr>
        <w:t xml:space="preserve"> the A</w:t>
      </w:r>
      <w:r w:rsidRPr="00535051">
        <w:rPr>
          <w:rFonts w:ascii="Arial" w:hAnsi="Arial" w:cs="Arial"/>
        </w:rPr>
        <w:t>cademy</w:t>
      </w:r>
      <w:r w:rsidR="002011D2" w:rsidRPr="00535051">
        <w:rPr>
          <w:rFonts w:ascii="Arial" w:hAnsi="Arial" w:cs="Arial"/>
        </w:rPr>
        <w:t xml:space="preserve"> Trust</w:t>
      </w:r>
      <w:r w:rsidRPr="00535051">
        <w:rPr>
          <w:rFonts w:ascii="Arial" w:hAnsi="Arial" w:cs="Arial"/>
        </w:rPr>
        <w:t>’s insurer</w:t>
      </w:r>
    </w:p>
    <w:p w14:paraId="1813BA4C" w14:textId="77777777" w:rsidR="00092C26" w:rsidRPr="00535051" w:rsidRDefault="00092C26" w:rsidP="0074754F">
      <w:pPr>
        <w:pStyle w:val="NoSpacing"/>
        <w:jc w:val="both"/>
        <w:rPr>
          <w:rFonts w:ascii="Arial" w:hAnsi="Arial" w:cs="Arial"/>
        </w:rPr>
      </w:pPr>
    </w:p>
    <w:p w14:paraId="1813BA4D" w14:textId="77777777" w:rsidR="00092C26" w:rsidRPr="00535051" w:rsidRDefault="00092C26" w:rsidP="0074754F">
      <w:pPr>
        <w:pStyle w:val="NoSpacing"/>
        <w:numPr>
          <w:ilvl w:val="0"/>
          <w:numId w:val="6"/>
        </w:numPr>
        <w:jc w:val="both"/>
        <w:rPr>
          <w:rFonts w:ascii="Arial" w:hAnsi="Arial" w:cs="Arial"/>
        </w:rPr>
      </w:pPr>
      <w:r w:rsidRPr="00535051">
        <w:rPr>
          <w:rFonts w:ascii="Arial" w:hAnsi="Arial" w:cs="Arial"/>
        </w:rPr>
        <w:t>Establish and secure evidence necessary for criminal and disciplinary action</w:t>
      </w:r>
    </w:p>
    <w:p w14:paraId="1813BA4E" w14:textId="77777777" w:rsidR="00092C26" w:rsidRPr="00535051" w:rsidRDefault="00092C26" w:rsidP="0074754F">
      <w:pPr>
        <w:pStyle w:val="NoSpacing"/>
        <w:jc w:val="both"/>
        <w:rPr>
          <w:rFonts w:ascii="Arial" w:hAnsi="Arial" w:cs="Arial"/>
        </w:rPr>
      </w:pPr>
    </w:p>
    <w:p w14:paraId="1813BA4F" w14:textId="73B590C3" w:rsidR="00092C26" w:rsidRPr="00535051" w:rsidRDefault="00092C26" w:rsidP="00794BEE">
      <w:pPr>
        <w:pStyle w:val="NoSpacing"/>
        <w:numPr>
          <w:ilvl w:val="0"/>
          <w:numId w:val="6"/>
        </w:numPr>
        <w:jc w:val="both"/>
        <w:rPr>
          <w:rFonts w:ascii="Arial" w:hAnsi="Arial" w:cs="Arial"/>
        </w:rPr>
      </w:pPr>
      <w:r w:rsidRPr="00535051">
        <w:rPr>
          <w:rFonts w:ascii="Arial" w:hAnsi="Arial" w:cs="Arial"/>
        </w:rPr>
        <w:t>Inform the police</w:t>
      </w:r>
    </w:p>
    <w:p w14:paraId="177F7770" w14:textId="77777777" w:rsidR="00FC4E09" w:rsidRPr="00535051" w:rsidRDefault="00FC4E09" w:rsidP="0074754F">
      <w:pPr>
        <w:pStyle w:val="NoSpacing"/>
        <w:jc w:val="both"/>
        <w:rPr>
          <w:rFonts w:ascii="Arial" w:hAnsi="Arial" w:cs="Arial"/>
        </w:rPr>
      </w:pPr>
    </w:p>
    <w:p w14:paraId="1813BA50" w14:textId="2B258B64" w:rsidR="00092C26" w:rsidRPr="00535051" w:rsidRDefault="00092C26" w:rsidP="0074754F">
      <w:pPr>
        <w:pStyle w:val="NoSpacing"/>
        <w:numPr>
          <w:ilvl w:val="0"/>
          <w:numId w:val="6"/>
        </w:numPr>
        <w:jc w:val="both"/>
        <w:rPr>
          <w:rFonts w:ascii="Arial" w:hAnsi="Arial" w:cs="Arial"/>
        </w:rPr>
      </w:pPr>
      <w:r w:rsidRPr="00535051">
        <w:rPr>
          <w:rFonts w:ascii="Arial" w:hAnsi="Arial" w:cs="Arial"/>
        </w:rPr>
        <w:t>Notify the</w:t>
      </w:r>
      <w:r w:rsidR="003020BF" w:rsidRPr="00535051">
        <w:rPr>
          <w:rFonts w:ascii="Arial" w:hAnsi="Arial" w:cs="Arial"/>
        </w:rPr>
        <w:t xml:space="preserve"> </w:t>
      </w:r>
      <w:r w:rsidR="006907CF">
        <w:rPr>
          <w:rFonts w:ascii="Arial" w:hAnsi="Arial" w:cs="Arial"/>
        </w:rPr>
        <w:t>DFE</w:t>
      </w:r>
    </w:p>
    <w:p w14:paraId="1813BA51" w14:textId="77777777" w:rsidR="00092C26" w:rsidRPr="00535051" w:rsidRDefault="00092C26" w:rsidP="0074754F">
      <w:pPr>
        <w:pStyle w:val="NoSpacing"/>
        <w:jc w:val="both"/>
        <w:rPr>
          <w:rFonts w:ascii="Arial" w:hAnsi="Arial" w:cs="Arial"/>
        </w:rPr>
      </w:pPr>
    </w:p>
    <w:p w14:paraId="1813BA52" w14:textId="77777777" w:rsidR="00092C26" w:rsidRPr="00535051" w:rsidRDefault="00092C26" w:rsidP="0074754F">
      <w:pPr>
        <w:pStyle w:val="NoSpacing"/>
        <w:numPr>
          <w:ilvl w:val="0"/>
          <w:numId w:val="6"/>
        </w:numPr>
        <w:jc w:val="both"/>
        <w:rPr>
          <w:rFonts w:ascii="Arial" w:hAnsi="Arial" w:cs="Arial"/>
        </w:rPr>
      </w:pPr>
      <w:r w:rsidRPr="00535051">
        <w:rPr>
          <w:rFonts w:ascii="Arial" w:hAnsi="Arial" w:cs="Arial"/>
        </w:rPr>
        <w:t>Endeavour to recover losses</w:t>
      </w:r>
    </w:p>
    <w:p w14:paraId="1813BA53" w14:textId="77777777" w:rsidR="00092C26" w:rsidRPr="00535051" w:rsidRDefault="00092C26" w:rsidP="0074754F">
      <w:pPr>
        <w:pStyle w:val="NoSpacing"/>
        <w:jc w:val="both"/>
        <w:rPr>
          <w:rFonts w:ascii="Arial" w:hAnsi="Arial" w:cs="Arial"/>
        </w:rPr>
      </w:pPr>
    </w:p>
    <w:p w14:paraId="1813BA54" w14:textId="77777777" w:rsidR="00092C26" w:rsidRPr="00535051" w:rsidRDefault="00092C26" w:rsidP="0074754F">
      <w:pPr>
        <w:pStyle w:val="NoSpacing"/>
        <w:numPr>
          <w:ilvl w:val="0"/>
          <w:numId w:val="6"/>
        </w:numPr>
        <w:jc w:val="both"/>
        <w:rPr>
          <w:rFonts w:ascii="Arial" w:hAnsi="Arial" w:cs="Arial"/>
        </w:rPr>
      </w:pPr>
      <w:r w:rsidRPr="00535051">
        <w:rPr>
          <w:rFonts w:ascii="Arial" w:hAnsi="Arial" w:cs="Arial"/>
        </w:rPr>
        <w:t>Take appropriate action against those responsible</w:t>
      </w:r>
    </w:p>
    <w:p w14:paraId="1813BA55" w14:textId="77777777" w:rsidR="00092C26" w:rsidRPr="00535051" w:rsidRDefault="00092C26" w:rsidP="0074754F">
      <w:pPr>
        <w:pStyle w:val="NoSpacing"/>
        <w:jc w:val="both"/>
        <w:rPr>
          <w:rFonts w:ascii="Arial" w:hAnsi="Arial" w:cs="Arial"/>
        </w:rPr>
      </w:pPr>
    </w:p>
    <w:p w14:paraId="1813BA56" w14:textId="77777777" w:rsidR="00092C26" w:rsidRPr="00535051" w:rsidRDefault="00092C26" w:rsidP="0074754F">
      <w:pPr>
        <w:pStyle w:val="NoSpacing"/>
        <w:numPr>
          <w:ilvl w:val="0"/>
          <w:numId w:val="6"/>
        </w:numPr>
        <w:jc w:val="both"/>
        <w:rPr>
          <w:rFonts w:ascii="Arial" w:hAnsi="Arial" w:cs="Arial"/>
        </w:rPr>
      </w:pPr>
      <w:r w:rsidRPr="00535051">
        <w:rPr>
          <w:rFonts w:ascii="Arial" w:hAnsi="Arial" w:cs="Arial"/>
        </w:rPr>
        <w:t xml:space="preserve">Keep internal personnel and outside organisations with a need to know suitably informed, on a confidential basis, about the incident and </w:t>
      </w:r>
      <w:r w:rsidR="003020BF" w:rsidRPr="00535051">
        <w:rPr>
          <w:rFonts w:ascii="Arial" w:hAnsi="Arial" w:cs="Arial"/>
        </w:rPr>
        <w:t>the A</w:t>
      </w:r>
      <w:r w:rsidRPr="00535051">
        <w:rPr>
          <w:rFonts w:ascii="Arial" w:hAnsi="Arial" w:cs="Arial"/>
        </w:rPr>
        <w:t>cademy</w:t>
      </w:r>
      <w:r w:rsidR="002011D2" w:rsidRPr="00535051">
        <w:rPr>
          <w:rFonts w:ascii="Arial" w:hAnsi="Arial" w:cs="Arial"/>
        </w:rPr>
        <w:t xml:space="preserve"> Trust</w:t>
      </w:r>
      <w:r w:rsidRPr="00535051">
        <w:rPr>
          <w:rFonts w:ascii="Arial" w:hAnsi="Arial" w:cs="Arial"/>
        </w:rPr>
        <w:t>’s response</w:t>
      </w:r>
    </w:p>
    <w:p w14:paraId="1813BA57" w14:textId="77777777" w:rsidR="00092C26" w:rsidRPr="00535051" w:rsidRDefault="00092C26" w:rsidP="0074754F">
      <w:pPr>
        <w:pStyle w:val="NoSpacing"/>
        <w:jc w:val="both"/>
        <w:rPr>
          <w:rFonts w:ascii="Arial" w:hAnsi="Arial" w:cs="Arial"/>
        </w:rPr>
      </w:pPr>
    </w:p>
    <w:p w14:paraId="1813BA58" w14:textId="77777777" w:rsidR="00092C26" w:rsidRPr="00535051" w:rsidRDefault="00092C26" w:rsidP="0074754F">
      <w:pPr>
        <w:pStyle w:val="NoSpacing"/>
        <w:numPr>
          <w:ilvl w:val="0"/>
          <w:numId w:val="6"/>
        </w:numPr>
        <w:jc w:val="both"/>
        <w:rPr>
          <w:rFonts w:ascii="Arial" w:hAnsi="Arial" w:cs="Arial"/>
        </w:rPr>
      </w:pPr>
      <w:r w:rsidRPr="00535051">
        <w:rPr>
          <w:rFonts w:ascii="Arial" w:hAnsi="Arial" w:cs="Arial"/>
        </w:rPr>
        <w:t>Deal with requests for references for employees disciplined or prosecuted for fraud</w:t>
      </w:r>
    </w:p>
    <w:p w14:paraId="1813BA59" w14:textId="77777777" w:rsidR="00092C26" w:rsidRPr="00535051" w:rsidRDefault="00092C26" w:rsidP="0074754F">
      <w:pPr>
        <w:pStyle w:val="NoSpacing"/>
        <w:jc w:val="both"/>
        <w:rPr>
          <w:rFonts w:ascii="Arial" w:hAnsi="Arial" w:cs="Arial"/>
        </w:rPr>
      </w:pPr>
    </w:p>
    <w:p w14:paraId="1813BA5A" w14:textId="77777777" w:rsidR="00092C26" w:rsidRPr="00535051" w:rsidRDefault="00092C26" w:rsidP="0074754F">
      <w:pPr>
        <w:pStyle w:val="NoSpacing"/>
        <w:numPr>
          <w:ilvl w:val="0"/>
          <w:numId w:val="6"/>
        </w:numPr>
        <w:jc w:val="both"/>
        <w:rPr>
          <w:rFonts w:ascii="Arial" w:hAnsi="Arial" w:cs="Arial"/>
        </w:rPr>
      </w:pPr>
      <w:r w:rsidRPr="00535051">
        <w:rPr>
          <w:rFonts w:ascii="Arial" w:hAnsi="Arial" w:cs="Arial"/>
        </w:rPr>
        <w:t>Review the reasons for the incident, the measures taken to prevent a recurrence, and any action needed to strengthen future responses to fraud</w:t>
      </w:r>
    </w:p>
    <w:p w14:paraId="1813BA5B" w14:textId="77777777" w:rsidR="00092C26" w:rsidRPr="00535051" w:rsidRDefault="00092C26" w:rsidP="0074754F">
      <w:pPr>
        <w:pStyle w:val="NoSpacing"/>
        <w:jc w:val="both"/>
        <w:rPr>
          <w:rFonts w:ascii="Arial" w:hAnsi="Arial" w:cs="Arial"/>
        </w:rPr>
      </w:pPr>
    </w:p>
    <w:p w14:paraId="1813BA5C" w14:textId="77777777" w:rsidR="00092C26" w:rsidRPr="00535051" w:rsidRDefault="00092C26" w:rsidP="0074754F">
      <w:pPr>
        <w:pStyle w:val="NoSpacing"/>
        <w:jc w:val="both"/>
        <w:rPr>
          <w:rFonts w:ascii="Arial" w:hAnsi="Arial" w:cs="Arial"/>
          <w:i/>
        </w:rPr>
      </w:pPr>
      <w:r w:rsidRPr="00535051">
        <w:rPr>
          <w:rFonts w:ascii="Arial" w:hAnsi="Arial" w:cs="Arial"/>
          <w:i/>
        </w:rPr>
        <w:t>Initiating action</w:t>
      </w:r>
    </w:p>
    <w:p w14:paraId="1813BA5D" w14:textId="77777777" w:rsidR="008E4CF4" w:rsidRPr="00535051" w:rsidRDefault="008E4CF4" w:rsidP="0074754F">
      <w:pPr>
        <w:pStyle w:val="NoSpacing"/>
        <w:jc w:val="both"/>
        <w:rPr>
          <w:rFonts w:ascii="Arial" w:hAnsi="Arial" w:cs="Arial"/>
        </w:rPr>
      </w:pPr>
    </w:p>
    <w:p w14:paraId="1813BA5E" w14:textId="5A613F70" w:rsidR="00092C26" w:rsidRPr="00535051" w:rsidRDefault="00092C26" w:rsidP="0074754F">
      <w:pPr>
        <w:pStyle w:val="NoSpacing"/>
        <w:jc w:val="both"/>
        <w:rPr>
          <w:rFonts w:ascii="Arial" w:hAnsi="Arial" w:cs="Arial"/>
        </w:rPr>
      </w:pPr>
      <w:r w:rsidRPr="00535051">
        <w:rPr>
          <w:rFonts w:ascii="Arial" w:hAnsi="Arial" w:cs="Arial"/>
        </w:rPr>
        <w:t xml:space="preserve">Members of staff, </w:t>
      </w:r>
      <w:r w:rsidR="009C4207" w:rsidRPr="00535051">
        <w:rPr>
          <w:rFonts w:ascii="Arial" w:hAnsi="Arial" w:cs="Arial"/>
        </w:rPr>
        <w:t>parents/carers, members of public</w:t>
      </w:r>
      <w:r w:rsidRPr="00535051">
        <w:rPr>
          <w:rFonts w:ascii="Arial" w:hAnsi="Arial" w:cs="Arial"/>
        </w:rPr>
        <w:t xml:space="preserve"> or </w:t>
      </w:r>
      <w:r w:rsidR="009C4207" w:rsidRPr="00535051">
        <w:rPr>
          <w:rFonts w:ascii="Arial" w:hAnsi="Arial" w:cs="Arial"/>
        </w:rPr>
        <w:t>D</w:t>
      </w:r>
      <w:r w:rsidRPr="00535051">
        <w:rPr>
          <w:rFonts w:ascii="Arial" w:hAnsi="Arial" w:cs="Arial"/>
        </w:rPr>
        <w:t>irectors may suspect fraud or irregularity in the Academy</w:t>
      </w:r>
      <w:r w:rsidR="002011D2" w:rsidRPr="00535051">
        <w:rPr>
          <w:rFonts w:ascii="Arial" w:hAnsi="Arial" w:cs="Arial"/>
        </w:rPr>
        <w:t xml:space="preserve"> Trust</w:t>
      </w:r>
      <w:r w:rsidRPr="00535051">
        <w:rPr>
          <w:rFonts w:ascii="Arial" w:hAnsi="Arial" w:cs="Arial"/>
        </w:rPr>
        <w:t xml:space="preserve">. If so, they should report it as soon as possible to the </w:t>
      </w:r>
      <w:r w:rsidR="000B779B">
        <w:rPr>
          <w:rFonts w:ascii="Arial" w:hAnsi="Arial" w:cs="Arial"/>
        </w:rPr>
        <w:t xml:space="preserve">Chief Financial Officer (CFO) or </w:t>
      </w:r>
      <w:r w:rsidR="00837A38" w:rsidRPr="00535051">
        <w:rPr>
          <w:rFonts w:ascii="Arial" w:hAnsi="Arial" w:cs="Arial"/>
        </w:rPr>
        <w:t>Head of Finance</w:t>
      </w:r>
      <w:r w:rsidRPr="00535051">
        <w:rPr>
          <w:rFonts w:ascii="Arial" w:hAnsi="Arial" w:cs="Arial"/>
        </w:rPr>
        <w:t xml:space="preserve">. The person to whom the suspected incident is reported should then ensure that it is made known without delay to the </w:t>
      </w:r>
      <w:r w:rsidR="009C4207" w:rsidRPr="00535051">
        <w:rPr>
          <w:rFonts w:ascii="Arial" w:hAnsi="Arial" w:cs="Arial"/>
        </w:rPr>
        <w:t>Accounting</w:t>
      </w:r>
      <w:r w:rsidRPr="00535051">
        <w:rPr>
          <w:rFonts w:ascii="Arial" w:hAnsi="Arial" w:cs="Arial"/>
        </w:rPr>
        <w:t xml:space="preserve"> </w:t>
      </w:r>
      <w:r w:rsidR="009C4207" w:rsidRPr="00535051">
        <w:rPr>
          <w:rFonts w:ascii="Arial" w:hAnsi="Arial" w:cs="Arial"/>
        </w:rPr>
        <w:t>O</w:t>
      </w:r>
      <w:r w:rsidRPr="00535051">
        <w:rPr>
          <w:rFonts w:ascii="Arial" w:hAnsi="Arial" w:cs="Arial"/>
        </w:rPr>
        <w:t xml:space="preserve">fficer, and the </w:t>
      </w:r>
      <w:r w:rsidR="00837A38" w:rsidRPr="00535051">
        <w:rPr>
          <w:rFonts w:ascii="Arial" w:hAnsi="Arial" w:cs="Arial"/>
        </w:rPr>
        <w:t>Chair of Trustees</w:t>
      </w:r>
      <w:r w:rsidRPr="00535051">
        <w:rPr>
          <w:rFonts w:ascii="Arial" w:hAnsi="Arial" w:cs="Arial"/>
        </w:rPr>
        <w:t>.</w:t>
      </w:r>
    </w:p>
    <w:p w14:paraId="1813BA5F" w14:textId="77777777" w:rsidR="00092C26" w:rsidRPr="00535051" w:rsidRDefault="00092C26" w:rsidP="0074754F">
      <w:pPr>
        <w:pStyle w:val="NoSpacing"/>
        <w:jc w:val="both"/>
        <w:rPr>
          <w:rFonts w:ascii="Arial" w:hAnsi="Arial" w:cs="Arial"/>
        </w:rPr>
      </w:pPr>
    </w:p>
    <w:p w14:paraId="1813BA60" w14:textId="77777777" w:rsidR="00092C26" w:rsidRPr="00535051" w:rsidRDefault="00092C26" w:rsidP="0074754F">
      <w:pPr>
        <w:pStyle w:val="NoSpacing"/>
        <w:jc w:val="both"/>
        <w:rPr>
          <w:rFonts w:ascii="Arial" w:hAnsi="Arial" w:cs="Arial"/>
        </w:rPr>
      </w:pPr>
      <w:r w:rsidRPr="00535051">
        <w:rPr>
          <w:rFonts w:ascii="Arial" w:hAnsi="Arial" w:cs="Arial"/>
        </w:rPr>
        <w:t xml:space="preserve">The </w:t>
      </w:r>
      <w:r w:rsidR="009C4207" w:rsidRPr="00535051">
        <w:rPr>
          <w:rFonts w:ascii="Arial" w:hAnsi="Arial" w:cs="Arial"/>
        </w:rPr>
        <w:t>Accounting O</w:t>
      </w:r>
      <w:r w:rsidRPr="00535051">
        <w:rPr>
          <w:rFonts w:ascii="Arial" w:hAnsi="Arial" w:cs="Arial"/>
        </w:rPr>
        <w:t>fficer should, as soon as possible (and with the aim of acting within 24 hours), chair a meeting of the following group to decide on the initial response, using properly appointed nominees where necessary:</w:t>
      </w:r>
    </w:p>
    <w:p w14:paraId="1813BA61" w14:textId="77777777" w:rsidR="00092C26" w:rsidRPr="00535051" w:rsidRDefault="00092C26" w:rsidP="0074754F">
      <w:pPr>
        <w:pStyle w:val="NoSpacing"/>
        <w:jc w:val="both"/>
        <w:rPr>
          <w:rFonts w:ascii="Arial" w:hAnsi="Arial" w:cs="Arial"/>
        </w:rPr>
      </w:pPr>
    </w:p>
    <w:p w14:paraId="1813BA62" w14:textId="5FCB89CC" w:rsidR="00092C26" w:rsidRPr="00535051" w:rsidRDefault="000B779B" w:rsidP="0074754F">
      <w:pPr>
        <w:pStyle w:val="NoSpacing"/>
        <w:numPr>
          <w:ilvl w:val="0"/>
          <w:numId w:val="7"/>
        </w:numPr>
        <w:jc w:val="both"/>
        <w:rPr>
          <w:rFonts w:ascii="Arial" w:hAnsi="Arial" w:cs="Arial"/>
        </w:rPr>
      </w:pPr>
      <w:r>
        <w:rPr>
          <w:rFonts w:ascii="Arial" w:hAnsi="Arial" w:cs="Arial"/>
        </w:rPr>
        <w:t>CFO</w:t>
      </w:r>
    </w:p>
    <w:p w14:paraId="1813BA63" w14:textId="77777777" w:rsidR="00404CED" w:rsidRPr="00535051" w:rsidRDefault="00404CED" w:rsidP="0074754F">
      <w:pPr>
        <w:pStyle w:val="NoSpacing"/>
        <w:jc w:val="both"/>
        <w:rPr>
          <w:rFonts w:ascii="Arial" w:hAnsi="Arial" w:cs="Arial"/>
        </w:rPr>
      </w:pPr>
    </w:p>
    <w:p w14:paraId="1813BA64" w14:textId="1E723658" w:rsidR="00092C26" w:rsidRPr="00535051" w:rsidRDefault="00837A38" w:rsidP="0074754F">
      <w:pPr>
        <w:pStyle w:val="NoSpacing"/>
        <w:numPr>
          <w:ilvl w:val="0"/>
          <w:numId w:val="7"/>
        </w:numPr>
        <w:jc w:val="both"/>
        <w:rPr>
          <w:rFonts w:ascii="Arial" w:hAnsi="Arial" w:cs="Arial"/>
        </w:rPr>
      </w:pPr>
      <w:r w:rsidRPr="00535051">
        <w:rPr>
          <w:rFonts w:ascii="Arial" w:hAnsi="Arial" w:cs="Arial"/>
        </w:rPr>
        <w:t xml:space="preserve">Head of Finance </w:t>
      </w:r>
    </w:p>
    <w:p w14:paraId="1813BA65" w14:textId="77777777" w:rsidR="00404CED" w:rsidRPr="00535051" w:rsidRDefault="00404CED" w:rsidP="0074754F">
      <w:pPr>
        <w:pStyle w:val="NoSpacing"/>
        <w:jc w:val="both"/>
        <w:rPr>
          <w:rFonts w:ascii="Arial" w:hAnsi="Arial" w:cs="Arial"/>
        </w:rPr>
      </w:pPr>
    </w:p>
    <w:p w14:paraId="1813BA66" w14:textId="21032B34" w:rsidR="00092C26" w:rsidRPr="00535051" w:rsidRDefault="00837A38" w:rsidP="0074754F">
      <w:pPr>
        <w:pStyle w:val="NoSpacing"/>
        <w:numPr>
          <w:ilvl w:val="0"/>
          <w:numId w:val="7"/>
        </w:numPr>
        <w:jc w:val="both"/>
        <w:rPr>
          <w:rFonts w:ascii="Arial" w:hAnsi="Arial" w:cs="Arial"/>
        </w:rPr>
      </w:pPr>
      <w:r w:rsidRPr="00535051">
        <w:rPr>
          <w:rFonts w:ascii="Arial" w:hAnsi="Arial" w:cs="Arial"/>
        </w:rPr>
        <w:t>Chair of Trustees</w:t>
      </w:r>
    </w:p>
    <w:p w14:paraId="1813BA67" w14:textId="77777777" w:rsidR="00404CED" w:rsidRPr="00535051" w:rsidRDefault="00404CED" w:rsidP="0074754F">
      <w:pPr>
        <w:pStyle w:val="NoSpacing"/>
        <w:jc w:val="both"/>
        <w:rPr>
          <w:rFonts w:ascii="Arial" w:hAnsi="Arial" w:cs="Arial"/>
        </w:rPr>
      </w:pPr>
    </w:p>
    <w:p w14:paraId="1813BA68" w14:textId="0D7ABE84" w:rsidR="00092C26" w:rsidRPr="00535051" w:rsidRDefault="00092C26" w:rsidP="0074754F">
      <w:pPr>
        <w:pStyle w:val="NoSpacing"/>
        <w:jc w:val="both"/>
        <w:rPr>
          <w:rFonts w:ascii="Arial" w:hAnsi="Arial" w:cs="Arial"/>
        </w:rPr>
      </w:pPr>
      <w:r w:rsidRPr="00535051">
        <w:rPr>
          <w:rFonts w:ascii="Arial" w:hAnsi="Arial" w:cs="Arial"/>
        </w:rPr>
        <w:lastRenderedPageBreak/>
        <w:t xml:space="preserve">If the actual or suspected incident concerns or implicates a member of this group, the </w:t>
      </w:r>
      <w:r w:rsidR="00837A38" w:rsidRPr="00535051">
        <w:rPr>
          <w:rFonts w:ascii="Arial" w:hAnsi="Arial" w:cs="Arial"/>
        </w:rPr>
        <w:t>Chair of Trustees</w:t>
      </w:r>
      <w:r w:rsidRPr="00535051">
        <w:rPr>
          <w:rFonts w:ascii="Arial" w:hAnsi="Arial" w:cs="Arial"/>
        </w:rPr>
        <w:t xml:space="preserve"> or </w:t>
      </w:r>
      <w:r w:rsidR="00FC762C" w:rsidRPr="00535051">
        <w:rPr>
          <w:rFonts w:ascii="Arial" w:hAnsi="Arial" w:cs="Arial"/>
        </w:rPr>
        <w:t>V</w:t>
      </w:r>
      <w:r w:rsidRPr="00535051">
        <w:rPr>
          <w:rFonts w:ascii="Arial" w:hAnsi="Arial" w:cs="Arial"/>
        </w:rPr>
        <w:t xml:space="preserve">ice </w:t>
      </w:r>
      <w:r w:rsidR="00FC762C" w:rsidRPr="00535051">
        <w:rPr>
          <w:rFonts w:ascii="Arial" w:hAnsi="Arial" w:cs="Arial"/>
        </w:rPr>
        <w:t>C</w:t>
      </w:r>
      <w:r w:rsidRPr="00535051">
        <w:rPr>
          <w:rFonts w:ascii="Arial" w:hAnsi="Arial" w:cs="Arial"/>
        </w:rPr>
        <w:t xml:space="preserve">hair of </w:t>
      </w:r>
      <w:r w:rsidR="00837A38" w:rsidRPr="00535051">
        <w:rPr>
          <w:rFonts w:ascii="Arial" w:hAnsi="Arial" w:cs="Arial"/>
        </w:rPr>
        <w:t>Trustees</w:t>
      </w:r>
      <w:r w:rsidRPr="00535051">
        <w:rPr>
          <w:rFonts w:ascii="Arial" w:hAnsi="Arial" w:cs="Arial"/>
        </w:rPr>
        <w:t xml:space="preserve"> will appoint a substitute.</w:t>
      </w:r>
    </w:p>
    <w:p w14:paraId="1813BA69" w14:textId="77777777" w:rsidR="00404CED" w:rsidRPr="00535051" w:rsidRDefault="00404CED" w:rsidP="0074754F">
      <w:pPr>
        <w:pStyle w:val="NoSpacing"/>
        <w:jc w:val="both"/>
        <w:rPr>
          <w:rFonts w:ascii="Arial" w:hAnsi="Arial" w:cs="Arial"/>
        </w:rPr>
      </w:pPr>
    </w:p>
    <w:p w14:paraId="1813BA6A" w14:textId="77777777" w:rsidR="00092C26" w:rsidRPr="00535051" w:rsidRDefault="00092C26" w:rsidP="0074754F">
      <w:pPr>
        <w:pStyle w:val="NoSpacing"/>
        <w:jc w:val="both"/>
        <w:rPr>
          <w:rFonts w:ascii="Arial" w:hAnsi="Arial" w:cs="Arial"/>
          <w:i/>
        </w:rPr>
      </w:pPr>
      <w:r w:rsidRPr="00535051">
        <w:rPr>
          <w:rFonts w:ascii="Arial" w:hAnsi="Arial" w:cs="Arial"/>
          <w:i/>
        </w:rPr>
        <w:t>Responsibility for investigation</w:t>
      </w:r>
    </w:p>
    <w:p w14:paraId="1813BA6B" w14:textId="77777777" w:rsidR="008E4CF4" w:rsidRPr="00535051" w:rsidRDefault="008E4CF4" w:rsidP="0074754F">
      <w:pPr>
        <w:pStyle w:val="NoSpacing"/>
        <w:jc w:val="both"/>
        <w:rPr>
          <w:rFonts w:ascii="Arial" w:hAnsi="Arial" w:cs="Arial"/>
        </w:rPr>
      </w:pPr>
    </w:p>
    <w:p w14:paraId="1813BA6C" w14:textId="541A89B5" w:rsidR="00092C26" w:rsidRPr="00535051" w:rsidRDefault="00092C26" w:rsidP="00794BEE">
      <w:pPr>
        <w:pStyle w:val="NoSpacing"/>
        <w:jc w:val="both"/>
        <w:rPr>
          <w:rFonts w:ascii="Arial" w:hAnsi="Arial" w:cs="Arial"/>
        </w:rPr>
      </w:pPr>
      <w:r w:rsidRPr="00535051">
        <w:rPr>
          <w:rFonts w:ascii="Arial" w:hAnsi="Arial" w:cs="Arial"/>
        </w:rPr>
        <w:t xml:space="preserve">The group, chaired by the </w:t>
      </w:r>
      <w:r w:rsidR="00837A38" w:rsidRPr="00535051">
        <w:rPr>
          <w:rFonts w:ascii="Arial" w:hAnsi="Arial" w:cs="Arial"/>
        </w:rPr>
        <w:t>Chair of Trustees</w:t>
      </w:r>
      <w:r w:rsidRPr="00535051">
        <w:rPr>
          <w:rFonts w:ascii="Arial" w:hAnsi="Arial" w:cs="Arial"/>
        </w:rPr>
        <w:t xml:space="preserve">, will decide on the action to be taken. This will normally be an investigation led by the </w:t>
      </w:r>
      <w:r w:rsidR="00FC762C" w:rsidRPr="00535051">
        <w:rPr>
          <w:rFonts w:ascii="Arial" w:hAnsi="Arial" w:cs="Arial"/>
        </w:rPr>
        <w:t>Accounting O</w:t>
      </w:r>
      <w:r w:rsidRPr="00535051">
        <w:rPr>
          <w:rFonts w:ascii="Arial" w:hAnsi="Arial" w:cs="Arial"/>
        </w:rPr>
        <w:t>fficer which may switch internal audit resources from planned audits.</w:t>
      </w:r>
    </w:p>
    <w:p w14:paraId="55D51DFF" w14:textId="0658982F" w:rsidR="00CF6669" w:rsidRPr="00535051" w:rsidRDefault="00CF6669" w:rsidP="00837A38">
      <w:pPr>
        <w:pStyle w:val="NoSpacing"/>
        <w:jc w:val="both"/>
        <w:rPr>
          <w:rFonts w:ascii="Arial" w:hAnsi="Arial" w:cs="Arial"/>
        </w:rPr>
      </w:pPr>
    </w:p>
    <w:p w14:paraId="0FD2F3B5" w14:textId="77777777" w:rsidR="00837A38" w:rsidRPr="00535051" w:rsidRDefault="00837A38" w:rsidP="0074754F">
      <w:pPr>
        <w:pStyle w:val="NoSpacing"/>
        <w:jc w:val="both"/>
        <w:rPr>
          <w:rFonts w:ascii="Arial" w:hAnsi="Arial" w:cs="Arial"/>
        </w:rPr>
      </w:pPr>
    </w:p>
    <w:p w14:paraId="1813BA6D" w14:textId="77777777" w:rsidR="00092C26" w:rsidRPr="00535051" w:rsidRDefault="00092C26" w:rsidP="0074754F">
      <w:pPr>
        <w:pStyle w:val="NoSpacing"/>
        <w:jc w:val="both"/>
        <w:rPr>
          <w:rFonts w:ascii="Arial" w:hAnsi="Arial" w:cs="Arial"/>
          <w:i/>
        </w:rPr>
      </w:pPr>
      <w:r w:rsidRPr="00535051">
        <w:rPr>
          <w:rFonts w:ascii="Arial" w:hAnsi="Arial" w:cs="Arial"/>
          <w:i/>
        </w:rPr>
        <w:t>Prevention of further loss</w:t>
      </w:r>
    </w:p>
    <w:p w14:paraId="1813BA6E" w14:textId="77777777" w:rsidR="008E4CF4" w:rsidRPr="00535051" w:rsidRDefault="008E4CF4" w:rsidP="0074754F">
      <w:pPr>
        <w:pStyle w:val="NoSpacing"/>
        <w:jc w:val="both"/>
        <w:rPr>
          <w:rFonts w:ascii="Arial" w:hAnsi="Arial" w:cs="Arial"/>
        </w:rPr>
      </w:pPr>
    </w:p>
    <w:p w14:paraId="1813BA6F" w14:textId="6BECB4D2" w:rsidR="00092C26" w:rsidRPr="00535051" w:rsidRDefault="00092C26" w:rsidP="00794BEE">
      <w:pPr>
        <w:pStyle w:val="NoSpacing"/>
        <w:jc w:val="both"/>
        <w:rPr>
          <w:rFonts w:ascii="Arial" w:hAnsi="Arial" w:cs="Arial"/>
        </w:rPr>
      </w:pPr>
      <w:r w:rsidRPr="00535051">
        <w:rPr>
          <w:rFonts w:ascii="Arial" w:hAnsi="Arial" w:cs="Arial"/>
        </w:rPr>
        <w:t xml:space="preserve">Where initial investigation provides reasonable grounds for suspecting a member or members of staff, </w:t>
      </w:r>
      <w:r w:rsidR="00FC762C" w:rsidRPr="00535051">
        <w:rPr>
          <w:rFonts w:ascii="Arial" w:hAnsi="Arial" w:cs="Arial"/>
        </w:rPr>
        <w:t>Direct</w:t>
      </w:r>
      <w:r w:rsidRPr="00535051">
        <w:rPr>
          <w:rFonts w:ascii="Arial" w:hAnsi="Arial" w:cs="Arial"/>
        </w:rPr>
        <w:t>ors or others of fraud, the group will decide how to prevent further loss. This may require the suspension of the suspect or suspects, under the appropriate disciplinary procedure. It may be necessary to plan the timing of suspension to prevent suspects from destroying or removing evidence that may be needed to support disciplinary or criminal action.</w:t>
      </w:r>
    </w:p>
    <w:p w14:paraId="72E1DFC9" w14:textId="77777777" w:rsidR="00CF6669" w:rsidRPr="00535051" w:rsidRDefault="00CF6669" w:rsidP="0074754F">
      <w:pPr>
        <w:pStyle w:val="NoSpacing"/>
        <w:jc w:val="both"/>
        <w:rPr>
          <w:rFonts w:ascii="Arial" w:hAnsi="Arial" w:cs="Arial"/>
        </w:rPr>
      </w:pPr>
    </w:p>
    <w:p w14:paraId="1813BA70" w14:textId="3CCE986A" w:rsidR="00092C26" w:rsidRPr="00535051" w:rsidRDefault="00092C26" w:rsidP="0074754F">
      <w:pPr>
        <w:pStyle w:val="NoSpacing"/>
        <w:jc w:val="both"/>
        <w:rPr>
          <w:rFonts w:ascii="Arial" w:hAnsi="Arial" w:cs="Arial"/>
        </w:rPr>
      </w:pPr>
      <w:r w:rsidRPr="00535051">
        <w:rPr>
          <w:rFonts w:ascii="Arial" w:hAnsi="Arial" w:cs="Arial"/>
        </w:rPr>
        <w:t xml:space="preserve">In these circumstances, the suspect or suspects should be approached unannounced. They should be </w:t>
      </w:r>
      <w:proofErr w:type="gramStart"/>
      <w:r w:rsidRPr="00535051">
        <w:rPr>
          <w:rFonts w:ascii="Arial" w:hAnsi="Arial" w:cs="Arial"/>
        </w:rPr>
        <w:t>supervised at all tim</w:t>
      </w:r>
      <w:r w:rsidR="003020BF" w:rsidRPr="00535051">
        <w:rPr>
          <w:rFonts w:ascii="Arial" w:hAnsi="Arial" w:cs="Arial"/>
        </w:rPr>
        <w:t>es</w:t>
      </w:r>
      <w:proofErr w:type="gramEnd"/>
      <w:r w:rsidR="003020BF" w:rsidRPr="00535051">
        <w:rPr>
          <w:rFonts w:ascii="Arial" w:hAnsi="Arial" w:cs="Arial"/>
        </w:rPr>
        <w:t xml:space="preserve"> before leaving the A</w:t>
      </w:r>
      <w:r w:rsidRPr="00535051">
        <w:rPr>
          <w:rFonts w:ascii="Arial" w:hAnsi="Arial" w:cs="Arial"/>
        </w:rPr>
        <w:t>cademy</w:t>
      </w:r>
      <w:r w:rsidR="002011D2" w:rsidRPr="00535051">
        <w:rPr>
          <w:rFonts w:ascii="Arial" w:hAnsi="Arial" w:cs="Arial"/>
        </w:rPr>
        <w:t xml:space="preserve"> Trust</w:t>
      </w:r>
      <w:r w:rsidRPr="00535051">
        <w:rPr>
          <w:rFonts w:ascii="Arial" w:hAnsi="Arial" w:cs="Arial"/>
        </w:rPr>
        <w:t xml:space="preserve">’s premises. They should be allowed to collect personal property under </w:t>
      </w:r>
      <w:proofErr w:type="gramStart"/>
      <w:r w:rsidRPr="00535051">
        <w:rPr>
          <w:rFonts w:ascii="Arial" w:hAnsi="Arial" w:cs="Arial"/>
        </w:rPr>
        <w:t>supervision, but</w:t>
      </w:r>
      <w:proofErr w:type="gramEnd"/>
      <w:r w:rsidRPr="00535051">
        <w:rPr>
          <w:rFonts w:ascii="Arial" w:hAnsi="Arial" w:cs="Arial"/>
        </w:rPr>
        <w:t xml:space="preserve"> should not be able to remove any pr</w:t>
      </w:r>
      <w:r w:rsidR="003020BF" w:rsidRPr="00535051">
        <w:rPr>
          <w:rFonts w:ascii="Arial" w:hAnsi="Arial" w:cs="Arial"/>
        </w:rPr>
        <w:t>operty belonging to the A</w:t>
      </w:r>
      <w:r w:rsidRPr="00535051">
        <w:rPr>
          <w:rFonts w:ascii="Arial" w:hAnsi="Arial" w:cs="Arial"/>
        </w:rPr>
        <w:t>cademy</w:t>
      </w:r>
      <w:r w:rsidR="002011D2" w:rsidRPr="00535051">
        <w:rPr>
          <w:rFonts w:ascii="Arial" w:hAnsi="Arial" w:cs="Arial"/>
        </w:rPr>
        <w:t xml:space="preserve"> Trust</w:t>
      </w:r>
      <w:r w:rsidRPr="00535051">
        <w:rPr>
          <w:rFonts w:ascii="Arial" w:hAnsi="Arial" w:cs="Arial"/>
        </w:rPr>
        <w:t>. Any security passes and keys to premises, offices and furniture sho</w:t>
      </w:r>
      <w:r w:rsidR="0089513F" w:rsidRPr="00535051">
        <w:rPr>
          <w:rFonts w:ascii="Arial" w:hAnsi="Arial" w:cs="Arial"/>
        </w:rPr>
        <w:t xml:space="preserve">uld be returned. The Headteacher(s) </w:t>
      </w:r>
      <w:r w:rsidRPr="00535051">
        <w:rPr>
          <w:rFonts w:ascii="Arial" w:hAnsi="Arial" w:cs="Arial"/>
        </w:rPr>
        <w:t xml:space="preserve">should </w:t>
      </w:r>
      <w:r w:rsidR="005B6B35" w:rsidRPr="00535051">
        <w:rPr>
          <w:rFonts w:ascii="Arial" w:hAnsi="Arial" w:cs="Arial"/>
        </w:rPr>
        <w:t xml:space="preserve">advise the relevant staff </w:t>
      </w:r>
      <w:r w:rsidRPr="00535051">
        <w:rPr>
          <w:rFonts w:ascii="Arial" w:hAnsi="Arial" w:cs="Arial"/>
        </w:rPr>
        <w:t xml:space="preserve">on the best means of denying access to the </w:t>
      </w:r>
      <w:r w:rsidR="0089513F" w:rsidRPr="00535051">
        <w:rPr>
          <w:rFonts w:ascii="Arial" w:hAnsi="Arial" w:cs="Arial"/>
        </w:rPr>
        <w:t xml:space="preserve">Trusts premises </w:t>
      </w:r>
      <w:r w:rsidRPr="00535051">
        <w:rPr>
          <w:rFonts w:ascii="Arial" w:hAnsi="Arial" w:cs="Arial"/>
        </w:rPr>
        <w:t>while suspect</w:t>
      </w:r>
      <w:r w:rsidR="0089513F" w:rsidRPr="00535051">
        <w:rPr>
          <w:rFonts w:ascii="Arial" w:hAnsi="Arial" w:cs="Arial"/>
        </w:rPr>
        <w:t>(</w:t>
      </w:r>
      <w:r w:rsidRPr="00535051">
        <w:rPr>
          <w:rFonts w:ascii="Arial" w:hAnsi="Arial" w:cs="Arial"/>
        </w:rPr>
        <w:t>s</w:t>
      </w:r>
      <w:r w:rsidR="0089513F" w:rsidRPr="00535051">
        <w:rPr>
          <w:rFonts w:ascii="Arial" w:hAnsi="Arial" w:cs="Arial"/>
        </w:rPr>
        <w:t>)</w:t>
      </w:r>
      <w:r w:rsidRPr="00535051">
        <w:rPr>
          <w:rFonts w:ascii="Arial" w:hAnsi="Arial" w:cs="Arial"/>
        </w:rPr>
        <w:t xml:space="preserve"> remain suspended, for example by changing locks and informing </w:t>
      </w:r>
      <w:r w:rsidR="0089513F" w:rsidRPr="00535051">
        <w:rPr>
          <w:rFonts w:ascii="Arial" w:hAnsi="Arial" w:cs="Arial"/>
        </w:rPr>
        <w:t>site</w:t>
      </w:r>
      <w:r w:rsidRPr="00535051">
        <w:rPr>
          <w:rFonts w:ascii="Arial" w:hAnsi="Arial" w:cs="Arial"/>
        </w:rPr>
        <w:t xml:space="preserve"> staff not to admit the individuals to any part of the premises. Similarly, the ICT </w:t>
      </w:r>
      <w:r w:rsidR="00FC762C" w:rsidRPr="00535051">
        <w:rPr>
          <w:rFonts w:ascii="Arial" w:hAnsi="Arial" w:cs="Arial"/>
        </w:rPr>
        <w:t>contractors</w:t>
      </w:r>
      <w:r w:rsidRPr="00535051">
        <w:rPr>
          <w:rFonts w:ascii="Arial" w:hAnsi="Arial" w:cs="Arial"/>
        </w:rPr>
        <w:t xml:space="preserve"> should be instructed to withdraw without delay access permissions to the </w:t>
      </w:r>
      <w:r w:rsidR="003020BF" w:rsidRPr="00535051">
        <w:rPr>
          <w:rFonts w:ascii="Arial" w:hAnsi="Arial" w:cs="Arial"/>
        </w:rPr>
        <w:t>A</w:t>
      </w:r>
      <w:r w:rsidRPr="00535051">
        <w:rPr>
          <w:rFonts w:ascii="Arial" w:hAnsi="Arial" w:cs="Arial"/>
        </w:rPr>
        <w:t>cademy</w:t>
      </w:r>
      <w:r w:rsidR="002011D2" w:rsidRPr="00535051">
        <w:rPr>
          <w:rFonts w:ascii="Arial" w:hAnsi="Arial" w:cs="Arial"/>
        </w:rPr>
        <w:t xml:space="preserve"> Trust</w:t>
      </w:r>
      <w:r w:rsidRPr="00535051">
        <w:rPr>
          <w:rFonts w:ascii="Arial" w:hAnsi="Arial" w:cs="Arial"/>
        </w:rPr>
        <w:t>’s computer systems.</w:t>
      </w:r>
    </w:p>
    <w:p w14:paraId="1813BA71" w14:textId="77777777" w:rsidR="00404CED" w:rsidRPr="00535051" w:rsidRDefault="00404CED" w:rsidP="0074754F">
      <w:pPr>
        <w:pStyle w:val="NoSpacing"/>
        <w:jc w:val="both"/>
        <w:rPr>
          <w:rFonts w:ascii="Arial" w:hAnsi="Arial" w:cs="Arial"/>
        </w:rPr>
      </w:pPr>
    </w:p>
    <w:p w14:paraId="1813BA72" w14:textId="77777777" w:rsidR="00092C26" w:rsidRPr="00535051" w:rsidRDefault="00092C26" w:rsidP="0074754F">
      <w:pPr>
        <w:pStyle w:val="NoSpacing"/>
        <w:jc w:val="both"/>
        <w:rPr>
          <w:rFonts w:ascii="Arial" w:hAnsi="Arial" w:cs="Arial"/>
        </w:rPr>
      </w:pPr>
      <w:r w:rsidRPr="00535051">
        <w:rPr>
          <w:rFonts w:ascii="Arial" w:hAnsi="Arial" w:cs="Arial"/>
        </w:rPr>
        <w:t>The group will consider whether it is necessary to investigate systems other than that which has given rise to suspicion, through which the suspect may have had opportunities to misappropriat</w:t>
      </w:r>
      <w:r w:rsidR="003020BF" w:rsidRPr="00535051">
        <w:rPr>
          <w:rFonts w:ascii="Arial" w:hAnsi="Arial" w:cs="Arial"/>
        </w:rPr>
        <w:t>e the A</w:t>
      </w:r>
      <w:r w:rsidRPr="00535051">
        <w:rPr>
          <w:rFonts w:ascii="Arial" w:hAnsi="Arial" w:cs="Arial"/>
        </w:rPr>
        <w:t>cademy</w:t>
      </w:r>
      <w:r w:rsidR="002011D2" w:rsidRPr="00535051">
        <w:rPr>
          <w:rFonts w:ascii="Arial" w:hAnsi="Arial" w:cs="Arial"/>
        </w:rPr>
        <w:t xml:space="preserve"> Trust</w:t>
      </w:r>
      <w:r w:rsidRPr="00535051">
        <w:rPr>
          <w:rFonts w:ascii="Arial" w:hAnsi="Arial" w:cs="Arial"/>
        </w:rPr>
        <w:t>’s assets.</w:t>
      </w:r>
    </w:p>
    <w:p w14:paraId="1813BA73" w14:textId="77777777" w:rsidR="00404CED" w:rsidRPr="00535051" w:rsidRDefault="00404CED" w:rsidP="0074754F">
      <w:pPr>
        <w:pStyle w:val="NoSpacing"/>
        <w:jc w:val="both"/>
        <w:rPr>
          <w:rFonts w:ascii="Arial" w:hAnsi="Arial" w:cs="Arial"/>
        </w:rPr>
      </w:pPr>
    </w:p>
    <w:p w14:paraId="1813BA74" w14:textId="77777777" w:rsidR="00404CED" w:rsidRPr="00535051" w:rsidRDefault="00092C26" w:rsidP="0074754F">
      <w:pPr>
        <w:pStyle w:val="NoSpacing"/>
        <w:jc w:val="both"/>
        <w:rPr>
          <w:rFonts w:ascii="Arial" w:hAnsi="Arial" w:cs="Arial"/>
          <w:i/>
        </w:rPr>
      </w:pPr>
      <w:r w:rsidRPr="00535051">
        <w:rPr>
          <w:rFonts w:ascii="Arial" w:hAnsi="Arial" w:cs="Arial"/>
          <w:i/>
        </w:rPr>
        <w:t>Establishing and securing evidence</w:t>
      </w:r>
    </w:p>
    <w:p w14:paraId="1813BA75" w14:textId="77777777" w:rsidR="008E4CF4" w:rsidRPr="00535051" w:rsidRDefault="008E4CF4" w:rsidP="0074754F">
      <w:pPr>
        <w:pStyle w:val="NoSpacing"/>
        <w:jc w:val="both"/>
        <w:rPr>
          <w:rFonts w:ascii="Arial" w:hAnsi="Arial" w:cs="Arial"/>
        </w:rPr>
      </w:pPr>
    </w:p>
    <w:p w14:paraId="1813BA76" w14:textId="2A5C9CA7" w:rsidR="00092C26" w:rsidRPr="00535051" w:rsidRDefault="008E4CF4" w:rsidP="0074754F">
      <w:pPr>
        <w:pStyle w:val="NoSpacing"/>
        <w:jc w:val="both"/>
        <w:rPr>
          <w:rFonts w:ascii="Arial" w:hAnsi="Arial" w:cs="Arial"/>
        </w:rPr>
      </w:pPr>
      <w:r w:rsidRPr="00535051">
        <w:rPr>
          <w:rFonts w:ascii="Arial" w:hAnsi="Arial" w:cs="Arial"/>
        </w:rPr>
        <w:t>The A</w:t>
      </w:r>
      <w:r w:rsidR="00092C26" w:rsidRPr="00535051">
        <w:rPr>
          <w:rFonts w:ascii="Arial" w:hAnsi="Arial" w:cs="Arial"/>
        </w:rPr>
        <w:t>cademy</w:t>
      </w:r>
      <w:r w:rsidR="002011D2" w:rsidRPr="00535051">
        <w:rPr>
          <w:rFonts w:ascii="Arial" w:hAnsi="Arial" w:cs="Arial"/>
        </w:rPr>
        <w:t xml:space="preserve"> Trust </w:t>
      </w:r>
      <w:r w:rsidR="00092C26" w:rsidRPr="00535051">
        <w:rPr>
          <w:rFonts w:ascii="Arial" w:hAnsi="Arial" w:cs="Arial"/>
        </w:rPr>
        <w:t xml:space="preserve">will follow disciplinary procedures against any member of staff or governor who has committed fraud and will normally pursue the prosecution of any such individual through the criminal courts. The </w:t>
      </w:r>
      <w:r w:rsidR="005B6B35" w:rsidRPr="00535051">
        <w:rPr>
          <w:rFonts w:ascii="Arial" w:hAnsi="Arial" w:cs="Arial"/>
        </w:rPr>
        <w:t>CEO/</w:t>
      </w:r>
      <w:r w:rsidR="008A6A7C">
        <w:rPr>
          <w:rFonts w:ascii="Arial" w:hAnsi="Arial" w:cs="Arial"/>
        </w:rPr>
        <w:t>CFO</w:t>
      </w:r>
      <w:r w:rsidR="005B6B35" w:rsidRPr="00535051">
        <w:rPr>
          <w:rFonts w:ascii="Arial" w:hAnsi="Arial" w:cs="Arial"/>
        </w:rPr>
        <w:t xml:space="preserve"> and </w:t>
      </w:r>
      <w:r w:rsidR="00837A38" w:rsidRPr="00535051">
        <w:rPr>
          <w:rFonts w:ascii="Arial" w:hAnsi="Arial" w:cs="Arial"/>
        </w:rPr>
        <w:t xml:space="preserve">Head of Finance </w:t>
      </w:r>
      <w:r w:rsidR="00092C26" w:rsidRPr="00535051">
        <w:rPr>
          <w:rFonts w:ascii="Arial" w:hAnsi="Arial" w:cs="Arial"/>
        </w:rPr>
        <w:t>will:</w:t>
      </w:r>
    </w:p>
    <w:p w14:paraId="1813BA77" w14:textId="77777777" w:rsidR="00404CED" w:rsidRPr="00535051" w:rsidRDefault="00404CED" w:rsidP="0074754F">
      <w:pPr>
        <w:pStyle w:val="NoSpacing"/>
        <w:jc w:val="both"/>
        <w:rPr>
          <w:rFonts w:ascii="Arial" w:hAnsi="Arial" w:cs="Arial"/>
        </w:rPr>
      </w:pPr>
    </w:p>
    <w:p w14:paraId="1813BA78" w14:textId="77777777" w:rsidR="00092C26" w:rsidRPr="00535051" w:rsidRDefault="00092C26" w:rsidP="0074754F">
      <w:pPr>
        <w:pStyle w:val="NoSpacing"/>
        <w:numPr>
          <w:ilvl w:val="0"/>
          <w:numId w:val="8"/>
        </w:numPr>
        <w:jc w:val="both"/>
        <w:rPr>
          <w:rFonts w:ascii="Arial" w:hAnsi="Arial" w:cs="Arial"/>
        </w:rPr>
      </w:pPr>
      <w:r w:rsidRPr="00535051">
        <w:rPr>
          <w:rFonts w:ascii="Arial" w:hAnsi="Arial" w:cs="Arial"/>
        </w:rPr>
        <w:t>Ensure that evidence requirements are met</w:t>
      </w:r>
      <w:r w:rsidR="00404CED" w:rsidRPr="00535051">
        <w:rPr>
          <w:rFonts w:ascii="Arial" w:hAnsi="Arial" w:cs="Arial"/>
        </w:rPr>
        <w:t xml:space="preserve"> during any fraud investigation</w:t>
      </w:r>
    </w:p>
    <w:p w14:paraId="1813BA79" w14:textId="77777777" w:rsidR="00404CED" w:rsidRPr="00535051" w:rsidRDefault="00404CED" w:rsidP="0074754F">
      <w:pPr>
        <w:pStyle w:val="NoSpacing"/>
        <w:ind w:left="720"/>
        <w:jc w:val="both"/>
        <w:rPr>
          <w:rFonts w:ascii="Arial" w:hAnsi="Arial" w:cs="Arial"/>
        </w:rPr>
      </w:pPr>
    </w:p>
    <w:p w14:paraId="1813BA7A" w14:textId="77777777" w:rsidR="00092C26" w:rsidRPr="00535051" w:rsidRDefault="00092C26" w:rsidP="0074754F">
      <w:pPr>
        <w:pStyle w:val="NoSpacing"/>
        <w:numPr>
          <w:ilvl w:val="0"/>
          <w:numId w:val="8"/>
        </w:numPr>
        <w:jc w:val="both"/>
        <w:rPr>
          <w:rFonts w:ascii="Arial" w:hAnsi="Arial" w:cs="Arial"/>
        </w:rPr>
      </w:pPr>
      <w:r w:rsidRPr="00535051">
        <w:rPr>
          <w:rFonts w:ascii="Arial" w:hAnsi="Arial" w:cs="Arial"/>
        </w:rPr>
        <w:t>Establish and m</w:t>
      </w:r>
      <w:r w:rsidR="00404CED" w:rsidRPr="00535051">
        <w:rPr>
          <w:rFonts w:ascii="Arial" w:hAnsi="Arial" w:cs="Arial"/>
        </w:rPr>
        <w:t>aintain contact with the police</w:t>
      </w:r>
    </w:p>
    <w:p w14:paraId="1813BA7B" w14:textId="77777777" w:rsidR="00404CED" w:rsidRPr="00535051" w:rsidRDefault="00404CED" w:rsidP="0074754F">
      <w:pPr>
        <w:pStyle w:val="NoSpacing"/>
        <w:jc w:val="both"/>
        <w:rPr>
          <w:rFonts w:ascii="Arial" w:hAnsi="Arial" w:cs="Arial"/>
        </w:rPr>
      </w:pPr>
    </w:p>
    <w:p w14:paraId="1813BA7C" w14:textId="77777777" w:rsidR="00092C26" w:rsidRPr="00535051" w:rsidRDefault="00092C26" w:rsidP="0074754F">
      <w:pPr>
        <w:pStyle w:val="NoSpacing"/>
        <w:numPr>
          <w:ilvl w:val="0"/>
          <w:numId w:val="8"/>
        </w:numPr>
        <w:jc w:val="both"/>
        <w:rPr>
          <w:rFonts w:ascii="Arial" w:hAnsi="Arial" w:cs="Arial"/>
        </w:rPr>
      </w:pPr>
      <w:r w:rsidRPr="00535051">
        <w:rPr>
          <w:rFonts w:ascii="Arial" w:hAnsi="Arial" w:cs="Arial"/>
        </w:rPr>
        <w:t>Ensure that staff involved in fraud investigations are familiar with and follow rules on the admissibility of documentary and other e</w:t>
      </w:r>
      <w:r w:rsidR="00404CED" w:rsidRPr="00535051">
        <w:rPr>
          <w:rFonts w:ascii="Arial" w:hAnsi="Arial" w:cs="Arial"/>
        </w:rPr>
        <w:t>vidence in criminal proceedings</w:t>
      </w:r>
    </w:p>
    <w:p w14:paraId="1813BA7D" w14:textId="77777777" w:rsidR="00404CED" w:rsidRPr="00535051" w:rsidRDefault="00404CED" w:rsidP="0074754F">
      <w:pPr>
        <w:pStyle w:val="NoSpacing"/>
        <w:jc w:val="both"/>
        <w:rPr>
          <w:rFonts w:ascii="Arial" w:hAnsi="Arial" w:cs="Arial"/>
        </w:rPr>
      </w:pPr>
    </w:p>
    <w:p w14:paraId="1813BA7E" w14:textId="77777777" w:rsidR="00092C26" w:rsidRPr="00535051" w:rsidRDefault="00092C26" w:rsidP="0074754F">
      <w:pPr>
        <w:pStyle w:val="NoSpacing"/>
        <w:jc w:val="both"/>
        <w:rPr>
          <w:rFonts w:ascii="Arial" w:hAnsi="Arial" w:cs="Arial"/>
          <w:i/>
        </w:rPr>
      </w:pPr>
      <w:r w:rsidRPr="00535051">
        <w:rPr>
          <w:rFonts w:ascii="Arial" w:hAnsi="Arial" w:cs="Arial"/>
          <w:i/>
        </w:rPr>
        <w:t>Reporting lines</w:t>
      </w:r>
    </w:p>
    <w:p w14:paraId="1813BA7F" w14:textId="77777777" w:rsidR="008E4CF4" w:rsidRPr="00535051" w:rsidRDefault="008E4CF4" w:rsidP="0074754F">
      <w:pPr>
        <w:pStyle w:val="NoSpacing"/>
        <w:jc w:val="both"/>
        <w:rPr>
          <w:rFonts w:ascii="Arial" w:hAnsi="Arial" w:cs="Arial"/>
        </w:rPr>
      </w:pPr>
    </w:p>
    <w:p w14:paraId="1813BA80" w14:textId="5CC31F56" w:rsidR="00092C26" w:rsidRPr="00535051" w:rsidRDefault="00092C26" w:rsidP="0074754F">
      <w:pPr>
        <w:pStyle w:val="NoSpacing"/>
        <w:jc w:val="both"/>
        <w:rPr>
          <w:rFonts w:ascii="Arial" w:hAnsi="Arial" w:cs="Arial"/>
        </w:rPr>
      </w:pPr>
      <w:r w:rsidRPr="00535051">
        <w:rPr>
          <w:rFonts w:ascii="Arial" w:hAnsi="Arial" w:cs="Arial"/>
        </w:rPr>
        <w:t xml:space="preserve">The group will provide regular, confidential reports to the </w:t>
      </w:r>
      <w:r w:rsidR="005B6B35" w:rsidRPr="00535051">
        <w:rPr>
          <w:rFonts w:ascii="Arial" w:hAnsi="Arial" w:cs="Arial"/>
        </w:rPr>
        <w:t>Chair of Trustees</w:t>
      </w:r>
      <w:r w:rsidRPr="00535051">
        <w:rPr>
          <w:rFonts w:ascii="Arial" w:hAnsi="Arial" w:cs="Arial"/>
        </w:rPr>
        <w:t>, which will include:</w:t>
      </w:r>
    </w:p>
    <w:p w14:paraId="1813BA81" w14:textId="77777777" w:rsidR="00404CED" w:rsidRPr="00535051" w:rsidRDefault="00404CED" w:rsidP="0074754F">
      <w:pPr>
        <w:pStyle w:val="NoSpacing"/>
        <w:jc w:val="both"/>
        <w:rPr>
          <w:rFonts w:ascii="Arial" w:hAnsi="Arial" w:cs="Arial"/>
        </w:rPr>
      </w:pPr>
    </w:p>
    <w:p w14:paraId="1813BA82" w14:textId="77777777" w:rsidR="00092C26" w:rsidRPr="00535051" w:rsidRDefault="00404CED" w:rsidP="0074754F">
      <w:pPr>
        <w:pStyle w:val="NoSpacing"/>
        <w:numPr>
          <w:ilvl w:val="0"/>
          <w:numId w:val="10"/>
        </w:numPr>
        <w:jc w:val="both"/>
        <w:rPr>
          <w:rFonts w:ascii="Arial" w:hAnsi="Arial" w:cs="Arial"/>
        </w:rPr>
      </w:pPr>
      <w:r w:rsidRPr="00535051">
        <w:rPr>
          <w:rFonts w:ascii="Arial" w:hAnsi="Arial" w:cs="Arial"/>
        </w:rPr>
        <w:t>Quantification of losses</w:t>
      </w:r>
    </w:p>
    <w:p w14:paraId="1813BA83" w14:textId="77777777" w:rsidR="00404CED" w:rsidRPr="00535051" w:rsidRDefault="00404CED" w:rsidP="0074754F">
      <w:pPr>
        <w:pStyle w:val="NoSpacing"/>
        <w:jc w:val="both"/>
        <w:rPr>
          <w:rFonts w:ascii="Arial" w:hAnsi="Arial" w:cs="Arial"/>
        </w:rPr>
      </w:pPr>
    </w:p>
    <w:p w14:paraId="1813BA84" w14:textId="77777777" w:rsidR="00092C26" w:rsidRPr="00535051" w:rsidRDefault="00404CED" w:rsidP="0074754F">
      <w:pPr>
        <w:pStyle w:val="NoSpacing"/>
        <w:numPr>
          <w:ilvl w:val="0"/>
          <w:numId w:val="10"/>
        </w:numPr>
        <w:jc w:val="both"/>
        <w:rPr>
          <w:rFonts w:ascii="Arial" w:hAnsi="Arial" w:cs="Arial"/>
        </w:rPr>
      </w:pPr>
      <w:r w:rsidRPr="00535051">
        <w:rPr>
          <w:rFonts w:ascii="Arial" w:hAnsi="Arial" w:cs="Arial"/>
        </w:rPr>
        <w:t>Progress with recovery action</w:t>
      </w:r>
    </w:p>
    <w:p w14:paraId="1813BA85" w14:textId="77777777" w:rsidR="00404CED" w:rsidRPr="00535051" w:rsidRDefault="00404CED" w:rsidP="0074754F">
      <w:pPr>
        <w:pStyle w:val="NoSpacing"/>
        <w:jc w:val="both"/>
        <w:rPr>
          <w:rFonts w:ascii="Arial" w:hAnsi="Arial" w:cs="Arial"/>
        </w:rPr>
      </w:pPr>
    </w:p>
    <w:p w14:paraId="1813BA86" w14:textId="77777777" w:rsidR="00092C26" w:rsidRPr="00535051" w:rsidRDefault="00092C26" w:rsidP="0074754F">
      <w:pPr>
        <w:pStyle w:val="NoSpacing"/>
        <w:numPr>
          <w:ilvl w:val="0"/>
          <w:numId w:val="10"/>
        </w:numPr>
        <w:jc w:val="both"/>
        <w:rPr>
          <w:rFonts w:ascii="Arial" w:hAnsi="Arial" w:cs="Arial"/>
        </w:rPr>
      </w:pPr>
      <w:r w:rsidRPr="00535051">
        <w:rPr>
          <w:rFonts w:ascii="Arial" w:hAnsi="Arial" w:cs="Arial"/>
        </w:rPr>
        <w:t>Pr</w:t>
      </w:r>
      <w:r w:rsidR="00404CED" w:rsidRPr="00535051">
        <w:rPr>
          <w:rFonts w:ascii="Arial" w:hAnsi="Arial" w:cs="Arial"/>
        </w:rPr>
        <w:t>ogress with disciplinary action</w:t>
      </w:r>
    </w:p>
    <w:p w14:paraId="1813BA87" w14:textId="77777777" w:rsidR="00404CED" w:rsidRPr="00535051" w:rsidRDefault="00404CED" w:rsidP="0074754F">
      <w:pPr>
        <w:pStyle w:val="NoSpacing"/>
        <w:jc w:val="both"/>
        <w:rPr>
          <w:rFonts w:ascii="Arial" w:hAnsi="Arial" w:cs="Arial"/>
        </w:rPr>
      </w:pPr>
    </w:p>
    <w:p w14:paraId="1813BA88" w14:textId="77777777" w:rsidR="00092C26" w:rsidRPr="00535051" w:rsidRDefault="00404CED" w:rsidP="0074754F">
      <w:pPr>
        <w:pStyle w:val="NoSpacing"/>
        <w:numPr>
          <w:ilvl w:val="0"/>
          <w:numId w:val="10"/>
        </w:numPr>
        <w:jc w:val="both"/>
        <w:rPr>
          <w:rFonts w:ascii="Arial" w:hAnsi="Arial" w:cs="Arial"/>
        </w:rPr>
      </w:pPr>
      <w:r w:rsidRPr="00535051">
        <w:rPr>
          <w:rFonts w:ascii="Arial" w:hAnsi="Arial" w:cs="Arial"/>
        </w:rPr>
        <w:t>Progress with criminal action</w:t>
      </w:r>
    </w:p>
    <w:p w14:paraId="1813BA89" w14:textId="77777777" w:rsidR="00404CED" w:rsidRPr="00535051" w:rsidRDefault="00404CED" w:rsidP="0074754F">
      <w:pPr>
        <w:pStyle w:val="NoSpacing"/>
        <w:jc w:val="both"/>
        <w:rPr>
          <w:rFonts w:ascii="Arial" w:hAnsi="Arial" w:cs="Arial"/>
        </w:rPr>
      </w:pPr>
    </w:p>
    <w:p w14:paraId="1813BA8A" w14:textId="77777777" w:rsidR="00092C26" w:rsidRPr="00535051" w:rsidRDefault="00092C26" w:rsidP="0074754F">
      <w:pPr>
        <w:pStyle w:val="NoSpacing"/>
        <w:numPr>
          <w:ilvl w:val="0"/>
          <w:numId w:val="10"/>
        </w:numPr>
        <w:jc w:val="both"/>
        <w:rPr>
          <w:rFonts w:ascii="Arial" w:hAnsi="Arial" w:cs="Arial"/>
        </w:rPr>
      </w:pPr>
      <w:r w:rsidRPr="00535051">
        <w:rPr>
          <w:rFonts w:ascii="Arial" w:hAnsi="Arial" w:cs="Arial"/>
        </w:rPr>
        <w:t>Estimate of resources require</w:t>
      </w:r>
      <w:r w:rsidR="00404CED" w:rsidRPr="00535051">
        <w:rPr>
          <w:rFonts w:ascii="Arial" w:hAnsi="Arial" w:cs="Arial"/>
        </w:rPr>
        <w:t>d to conclude the investigation</w:t>
      </w:r>
    </w:p>
    <w:p w14:paraId="1813BA8B" w14:textId="77777777" w:rsidR="00404CED" w:rsidRPr="00535051" w:rsidRDefault="00404CED" w:rsidP="0074754F">
      <w:pPr>
        <w:pStyle w:val="NoSpacing"/>
        <w:jc w:val="both"/>
        <w:rPr>
          <w:rFonts w:ascii="Arial" w:hAnsi="Arial" w:cs="Arial"/>
        </w:rPr>
      </w:pPr>
    </w:p>
    <w:p w14:paraId="7A20FCD4" w14:textId="33EAA197" w:rsidR="00A2189F" w:rsidRPr="00535051" w:rsidRDefault="00092C26" w:rsidP="0074754F">
      <w:pPr>
        <w:pStyle w:val="NoSpacing"/>
        <w:numPr>
          <w:ilvl w:val="0"/>
          <w:numId w:val="10"/>
        </w:numPr>
        <w:jc w:val="both"/>
        <w:rPr>
          <w:rFonts w:ascii="Arial" w:hAnsi="Arial" w:cs="Arial"/>
        </w:rPr>
      </w:pPr>
      <w:r w:rsidRPr="00535051">
        <w:rPr>
          <w:rFonts w:ascii="Arial" w:hAnsi="Arial" w:cs="Arial"/>
        </w:rPr>
        <w:t>Actions taken to preve</w:t>
      </w:r>
      <w:r w:rsidR="00404CED" w:rsidRPr="00535051">
        <w:rPr>
          <w:rFonts w:ascii="Arial" w:hAnsi="Arial" w:cs="Arial"/>
        </w:rPr>
        <w:t>nt and detect similar incidents</w:t>
      </w:r>
    </w:p>
    <w:p w14:paraId="5B53EA04" w14:textId="77777777" w:rsidR="005B6B35" w:rsidRPr="00535051" w:rsidRDefault="005B6B35" w:rsidP="005B6B35">
      <w:pPr>
        <w:pStyle w:val="ListParagraph"/>
        <w:rPr>
          <w:rFonts w:cs="Arial"/>
          <w:sz w:val="22"/>
          <w:szCs w:val="22"/>
        </w:rPr>
      </w:pPr>
    </w:p>
    <w:p w14:paraId="4B45EEC7" w14:textId="77777777" w:rsidR="005B6B35" w:rsidRPr="00535051" w:rsidRDefault="005B6B35" w:rsidP="005B6B35">
      <w:pPr>
        <w:pStyle w:val="NoSpacing"/>
        <w:ind w:left="720"/>
        <w:jc w:val="both"/>
        <w:rPr>
          <w:rFonts w:ascii="Arial" w:hAnsi="Arial" w:cs="Arial"/>
        </w:rPr>
      </w:pPr>
    </w:p>
    <w:p w14:paraId="1813BA90" w14:textId="77777777" w:rsidR="002011D2" w:rsidRPr="00535051" w:rsidRDefault="002011D2" w:rsidP="0074754F">
      <w:pPr>
        <w:pStyle w:val="NoSpacing"/>
        <w:ind w:left="720"/>
        <w:jc w:val="both"/>
        <w:rPr>
          <w:rFonts w:ascii="Arial" w:hAnsi="Arial" w:cs="Arial"/>
          <w:i/>
        </w:rPr>
      </w:pPr>
    </w:p>
    <w:p w14:paraId="1813BA91" w14:textId="1751D0CE" w:rsidR="00092C26" w:rsidRPr="00535051" w:rsidRDefault="008E4CF4" w:rsidP="0074754F">
      <w:pPr>
        <w:pStyle w:val="NoSpacing"/>
        <w:jc w:val="both"/>
        <w:rPr>
          <w:rFonts w:ascii="Arial" w:hAnsi="Arial" w:cs="Arial"/>
          <w:i/>
        </w:rPr>
      </w:pPr>
      <w:r w:rsidRPr="00535051">
        <w:rPr>
          <w:rFonts w:ascii="Arial" w:hAnsi="Arial" w:cs="Arial"/>
          <w:i/>
        </w:rPr>
        <w:t xml:space="preserve">Notifying the </w:t>
      </w:r>
      <w:r w:rsidR="006907CF">
        <w:rPr>
          <w:rFonts w:ascii="Arial" w:hAnsi="Arial" w:cs="Arial"/>
          <w:i/>
        </w:rPr>
        <w:t>DFE</w:t>
      </w:r>
    </w:p>
    <w:p w14:paraId="1813BA92" w14:textId="77777777" w:rsidR="008E4CF4" w:rsidRPr="00535051" w:rsidRDefault="008E4CF4" w:rsidP="0074754F">
      <w:pPr>
        <w:pStyle w:val="NoSpacing"/>
        <w:jc w:val="both"/>
        <w:rPr>
          <w:rFonts w:ascii="Arial" w:hAnsi="Arial" w:cs="Arial"/>
        </w:rPr>
      </w:pPr>
    </w:p>
    <w:p w14:paraId="1813BA93" w14:textId="09A90FF3" w:rsidR="00B97281" w:rsidRPr="00535051" w:rsidRDefault="00092C26" w:rsidP="0074754F">
      <w:pPr>
        <w:pStyle w:val="NoSpacing"/>
        <w:jc w:val="both"/>
        <w:rPr>
          <w:rFonts w:ascii="Arial" w:hAnsi="Arial" w:cs="Arial"/>
        </w:rPr>
      </w:pPr>
      <w:r w:rsidRPr="00535051">
        <w:rPr>
          <w:rFonts w:ascii="Arial" w:hAnsi="Arial" w:cs="Arial"/>
        </w:rPr>
        <w:t xml:space="preserve">The </w:t>
      </w:r>
      <w:r w:rsidR="008E4CF4" w:rsidRPr="00535051">
        <w:rPr>
          <w:rFonts w:ascii="Arial" w:hAnsi="Arial" w:cs="Arial"/>
        </w:rPr>
        <w:t>Academy</w:t>
      </w:r>
      <w:r w:rsidR="002011D2" w:rsidRPr="00535051">
        <w:rPr>
          <w:rFonts w:ascii="Arial" w:hAnsi="Arial" w:cs="Arial"/>
        </w:rPr>
        <w:t xml:space="preserve"> Trust</w:t>
      </w:r>
      <w:r w:rsidR="008E4CF4" w:rsidRPr="00535051">
        <w:rPr>
          <w:rFonts w:ascii="Arial" w:hAnsi="Arial" w:cs="Arial"/>
        </w:rPr>
        <w:t xml:space="preserve"> must notify the </w:t>
      </w:r>
      <w:r w:rsidR="006907CF">
        <w:rPr>
          <w:rFonts w:ascii="Arial" w:hAnsi="Arial" w:cs="Arial"/>
        </w:rPr>
        <w:t>DFE</w:t>
      </w:r>
      <w:r w:rsidR="006907CF" w:rsidRPr="00535051">
        <w:rPr>
          <w:rFonts w:ascii="Arial" w:hAnsi="Arial" w:cs="Arial"/>
        </w:rPr>
        <w:t xml:space="preserve"> </w:t>
      </w:r>
      <w:r w:rsidRPr="00535051">
        <w:rPr>
          <w:rFonts w:ascii="Arial" w:hAnsi="Arial" w:cs="Arial"/>
        </w:rPr>
        <w:t xml:space="preserve">of any attempted, suspected </w:t>
      </w:r>
      <w:r w:rsidR="008E4CF4" w:rsidRPr="00535051">
        <w:rPr>
          <w:rFonts w:ascii="Arial" w:hAnsi="Arial" w:cs="Arial"/>
        </w:rPr>
        <w:t>or actual fraud or irregularity.</w:t>
      </w:r>
    </w:p>
    <w:p w14:paraId="1813BA94" w14:textId="77777777" w:rsidR="002011D2" w:rsidRPr="00535051" w:rsidRDefault="002011D2" w:rsidP="0074754F">
      <w:pPr>
        <w:pStyle w:val="NoSpacing"/>
        <w:jc w:val="both"/>
        <w:rPr>
          <w:rFonts w:ascii="Arial" w:hAnsi="Arial" w:cs="Arial"/>
        </w:rPr>
      </w:pPr>
    </w:p>
    <w:p w14:paraId="1813BA95" w14:textId="77777777" w:rsidR="00092C26" w:rsidRPr="00535051" w:rsidRDefault="00092C26" w:rsidP="0074754F">
      <w:pPr>
        <w:pStyle w:val="NoSpacing"/>
        <w:jc w:val="both"/>
        <w:rPr>
          <w:rFonts w:ascii="Arial" w:hAnsi="Arial" w:cs="Arial"/>
        </w:rPr>
      </w:pPr>
      <w:r w:rsidRPr="00535051">
        <w:rPr>
          <w:rFonts w:ascii="Arial" w:hAnsi="Arial" w:cs="Arial"/>
          <w:i/>
        </w:rPr>
        <w:t>Recovery of losses</w:t>
      </w:r>
    </w:p>
    <w:p w14:paraId="1813BA96" w14:textId="77777777" w:rsidR="008E4CF4" w:rsidRPr="00535051" w:rsidRDefault="008E4CF4" w:rsidP="0074754F">
      <w:pPr>
        <w:pStyle w:val="NoSpacing"/>
        <w:jc w:val="both"/>
        <w:rPr>
          <w:rFonts w:ascii="Arial" w:hAnsi="Arial" w:cs="Arial"/>
        </w:rPr>
      </w:pPr>
    </w:p>
    <w:p w14:paraId="1813BA97" w14:textId="77777777" w:rsidR="00092C26" w:rsidRPr="00535051" w:rsidRDefault="00092C26" w:rsidP="0074754F">
      <w:pPr>
        <w:pStyle w:val="NoSpacing"/>
        <w:jc w:val="both"/>
        <w:rPr>
          <w:rFonts w:ascii="Arial" w:hAnsi="Arial" w:cs="Arial"/>
        </w:rPr>
      </w:pPr>
      <w:r w:rsidRPr="00535051">
        <w:rPr>
          <w:rFonts w:ascii="Arial" w:hAnsi="Arial" w:cs="Arial"/>
        </w:rPr>
        <w:t xml:space="preserve">The responsible officer will endeavour to ensure that the amount of any loss is quantified. Repayment of losses will be sought in all cases. Where the loss is substantial, legal advice should be obtained about the need to freeze the suspect’s assets through the court, pending conclusion of the investigation. Legal advice may be obtained about prospects for recovering losses through the civil court, where the perpetrator refuses repayment. The </w:t>
      </w:r>
      <w:r w:rsidR="008E4CF4" w:rsidRPr="00535051">
        <w:rPr>
          <w:rFonts w:ascii="Arial" w:hAnsi="Arial" w:cs="Arial"/>
        </w:rPr>
        <w:t>A</w:t>
      </w:r>
      <w:r w:rsidRPr="00535051">
        <w:rPr>
          <w:rFonts w:ascii="Arial" w:hAnsi="Arial" w:cs="Arial"/>
        </w:rPr>
        <w:t xml:space="preserve">cademy </w:t>
      </w:r>
      <w:r w:rsidR="002011D2" w:rsidRPr="00535051">
        <w:rPr>
          <w:rFonts w:ascii="Arial" w:hAnsi="Arial" w:cs="Arial"/>
        </w:rPr>
        <w:t xml:space="preserve">Trust </w:t>
      </w:r>
      <w:r w:rsidRPr="00535051">
        <w:rPr>
          <w:rFonts w:ascii="Arial" w:hAnsi="Arial" w:cs="Arial"/>
        </w:rPr>
        <w:t>will normally expect to recover costs in addition to losses.</w:t>
      </w:r>
    </w:p>
    <w:p w14:paraId="1813BA98" w14:textId="77777777" w:rsidR="008E4CF4" w:rsidRPr="00535051" w:rsidRDefault="008E4CF4" w:rsidP="0074754F">
      <w:pPr>
        <w:pStyle w:val="NoSpacing"/>
        <w:jc w:val="both"/>
        <w:rPr>
          <w:rFonts w:ascii="Arial" w:hAnsi="Arial" w:cs="Arial"/>
        </w:rPr>
      </w:pPr>
    </w:p>
    <w:p w14:paraId="1813BA99" w14:textId="77777777" w:rsidR="008E4CF4" w:rsidRPr="00535051" w:rsidRDefault="00092C26" w:rsidP="0074754F">
      <w:pPr>
        <w:pStyle w:val="NoSpacing"/>
        <w:jc w:val="both"/>
        <w:rPr>
          <w:rFonts w:ascii="Arial" w:hAnsi="Arial" w:cs="Arial"/>
          <w:i/>
        </w:rPr>
      </w:pPr>
      <w:r w:rsidRPr="00535051">
        <w:rPr>
          <w:rFonts w:ascii="Arial" w:hAnsi="Arial" w:cs="Arial"/>
          <w:i/>
        </w:rPr>
        <w:t>Final report</w:t>
      </w:r>
    </w:p>
    <w:p w14:paraId="1813BA9A" w14:textId="77777777" w:rsidR="008E4CF4" w:rsidRPr="00535051" w:rsidRDefault="008E4CF4" w:rsidP="0074754F">
      <w:pPr>
        <w:pStyle w:val="NoSpacing"/>
        <w:jc w:val="both"/>
        <w:rPr>
          <w:rFonts w:ascii="Arial" w:hAnsi="Arial" w:cs="Arial"/>
        </w:rPr>
      </w:pPr>
    </w:p>
    <w:p w14:paraId="1813BA9B" w14:textId="7EE695F0" w:rsidR="00092C26" w:rsidRPr="00535051" w:rsidRDefault="00092C26" w:rsidP="0074754F">
      <w:pPr>
        <w:pStyle w:val="NoSpacing"/>
        <w:jc w:val="both"/>
        <w:rPr>
          <w:rFonts w:ascii="Arial" w:hAnsi="Arial" w:cs="Arial"/>
        </w:rPr>
      </w:pPr>
      <w:r w:rsidRPr="00535051">
        <w:rPr>
          <w:rFonts w:ascii="Arial" w:hAnsi="Arial" w:cs="Arial"/>
        </w:rPr>
        <w:t xml:space="preserve">On completion of a special investigation, a written report, normally prepared by the responsible officer, shall be submitted to the </w:t>
      </w:r>
      <w:r w:rsidR="00837A38" w:rsidRPr="00535051">
        <w:rPr>
          <w:rFonts w:ascii="Arial" w:hAnsi="Arial" w:cs="Arial"/>
        </w:rPr>
        <w:t xml:space="preserve">Trustees </w:t>
      </w:r>
      <w:r w:rsidRPr="00535051">
        <w:rPr>
          <w:rFonts w:ascii="Arial" w:hAnsi="Arial" w:cs="Arial"/>
        </w:rPr>
        <w:t>containing:</w:t>
      </w:r>
    </w:p>
    <w:p w14:paraId="1813BA9C" w14:textId="77777777" w:rsidR="008E4CF4" w:rsidRPr="00535051" w:rsidRDefault="008E4CF4" w:rsidP="0074754F">
      <w:pPr>
        <w:pStyle w:val="NoSpacing"/>
        <w:jc w:val="both"/>
        <w:rPr>
          <w:rFonts w:ascii="Arial" w:hAnsi="Arial" w:cs="Arial"/>
        </w:rPr>
      </w:pPr>
    </w:p>
    <w:p w14:paraId="1813BA9D" w14:textId="77777777" w:rsidR="00092C26" w:rsidRPr="00535051" w:rsidRDefault="00092C26" w:rsidP="0074754F">
      <w:pPr>
        <w:pStyle w:val="NoSpacing"/>
        <w:numPr>
          <w:ilvl w:val="0"/>
          <w:numId w:val="11"/>
        </w:numPr>
        <w:jc w:val="both"/>
        <w:rPr>
          <w:rFonts w:ascii="Arial" w:hAnsi="Arial" w:cs="Arial"/>
        </w:rPr>
      </w:pPr>
      <w:r w:rsidRPr="00535051">
        <w:rPr>
          <w:rFonts w:ascii="Arial" w:hAnsi="Arial" w:cs="Arial"/>
        </w:rPr>
        <w:t xml:space="preserve">A description of the incident, including the value of any loss, the people involved, and the </w:t>
      </w:r>
      <w:r w:rsidR="008E4CF4" w:rsidRPr="00535051">
        <w:rPr>
          <w:rFonts w:ascii="Arial" w:hAnsi="Arial" w:cs="Arial"/>
        </w:rPr>
        <w:t>means of perpetrating the fraud</w:t>
      </w:r>
    </w:p>
    <w:p w14:paraId="1813BA9E" w14:textId="77777777" w:rsidR="008E4CF4" w:rsidRPr="00535051" w:rsidRDefault="008E4CF4" w:rsidP="0074754F">
      <w:pPr>
        <w:pStyle w:val="NoSpacing"/>
        <w:jc w:val="both"/>
        <w:rPr>
          <w:rFonts w:ascii="Arial" w:hAnsi="Arial" w:cs="Arial"/>
        </w:rPr>
      </w:pPr>
    </w:p>
    <w:p w14:paraId="1813BA9F" w14:textId="77777777" w:rsidR="00092C26" w:rsidRPr="00535051" w:rsidRDefault="00092C26" w:rsidP="0074754F">
      <w:pPr>
        <w:pStyle w:val="NoSpacing"/>
        <w:numPr>
          <w:ilvl w:val="0"/>
          <w:numId w:val="11"/>
        </w:numPr>
        <w:jc w:val="both"/>
        <w:rPr>
          <w:rFonts w:ascii="Arial" w:hAnsi="Arial" w:cs="Arial"/>
        </w:rPr>
      </w:pPr>
      <w:r w:rsidRPr="00535051">
        <w:rPr>
          <w:rFonts w:ascii="Arial" w:hAnsi="Arial" w:cs="Arial"/>
        </w:rPr>
        <w:t>The measure</w:t>
      </w:r>
      <w:r w:rsidR="008E4CF4" w:rsidRPr="00535051">
        <w:rPr>
          <w:rFonts w:ascii="Arial" w:hAnsi="Arial" w:cs="Arial"/>
        </w:rPr>
        <w:t>s taken to prevent a recurrence</w:t>
      </w:r>
    </w:p>
    <w:p w14:paraId="1813BAA0" w14:textId="77777777" w:rsidR="008E4CF4" w:rsidRPr="00535051" w:rsidRDefault="008E4CF4" w:rsidP="0074754F">
      <w:pPr>
        <w:pStyle w:val="NoSpacing"/>
        <w:jc w:val="both"/>
        <w:rPr>
          <w:rFonts w:ascii="Arial" w:hAnsi="Arial" w:cs="Arial"/>
        </w:rPr>
      </w:pPr>
    </w:p>
    <w:p w14:paraId="1813BAA1" w14:textId="77777777" w:rsidR="00092C26" w:rsidRPr="00535051" w:rsidRDefault="00092C26" w:rsidP="0074754F">
      <w:pPr>
        <w:pStyle w:val="NoSpacing"/>
        <w:numPr>
          <w:ilvl w:val="0"/>
          <w:numId w:val="11"/>
        </w:numPr>
        <w:jc w:val="both"/>
        <w:rPr>
          <w:rFonts w:ascii="Arial" w:hAnsi="Arial" w:cs="Arial"/>
        </w:rPr>
      </w:pPr>
      <w:r w:rsidRPr="00535051">
        <w:rPr>
          <w:rFonts w:ascii="Arial" w:hAnsi="Arial" w:cs="Arial"/>
        </w:rPr>
        <w:t>Any action needed to strengthen future responses to fraud, with a follow-up report on whet</w:t>
      </w:r>
      <w:r w:rsidR="008E4CF4" w:rsidRPr="00535051">
        <w:rPr>
          <w:rFonts w:ascii="Arial" w:hAnsi="Arial" w:cs="Arial"/>
        </w:rPr>
        <w:t>her the actions have been taken</w:t>
      </w:r>
    </w:p>
    <w:p w14:paraId="1813BAA2" w14:textId="77777777" w:rsidR="008E4CF4" w:rsidRPr="00535051" w:rsidRDefault="008E4CF4" w:rsidP="0074754F">
      <w:pPr>
        <w:pStyle w:val="NoSpacing"/>
        <w:jc w:val="both"/>
        <w:rPr>
          <w:rFonts w:ascii="Arial" w:hAnsi="Arial" w:cs="Arial"/>
        </w:rPr>
      </w:pPr>
    </w:p>
    <w:p w14:paraId="1813BAA3" w14:textId="77777777" w:rsidR="00092C26" w:rsidRPr="00535051" w:rsidRDefault="00092C26" w:rsidP="0074754F">
      <w:pPr>
        <w:pStyle w:val="NoSpacing"/>
        <w:jc w:val="both"/>
        <w:rPr>
          <w:rFonts w:ascii="Arial" w:hAnsi="Arial" w:cs="Arial"/>
        </w:rPr>
      </w:pPr>
      <w:r w:rsidRPr="00535051">
        <w:rPr>
          <w:rFonts w:ascii="Arial" w:hAnsi="Arial" w:cs="Arial"/>
        </w:rPr>
        <w:t xml:space="preserve">The </w:t>
      </w:r>
      <w:proofErr w:type="gramStart"/>
      <w:r w:rsidRPr="00535051">
        <w:rPr>
          <w:rFonts w:ascii="Arial" w:hAnsi="Arial" w:cs="Arial"/>
        </w:rPr>
        <w:t>final outcome</w:t>
      </w:r>
      <w:proofErr w:type="gramEnd"/>
      <w:r w:rsidRPr="00535051">
        <w:rPr>
          <w:rFonts w:ascii="Arial" w:hAnsi="Arial" w:cs="Arial"/>
        </w:rPr>
        <w:t xml:space="preserve"> will be reported to the complainant.</w:t>
      </w:r>
    </w:p>
    <w:p w14:paraId="1813BAA4" w14:textId="77777777" w:rsidR="008E4CF4" w:rsidRPr="00535051" w:rsidRDefault="008E4CF4" w:rsidP="0074754F">
      <w:pPr>
        <w:pStyle w:val="NoSpacing"/>
        <w:jc w:val="both"/>
        <w:rPr>
          <w:rFonts w:ascii="Arial" w:hAnsi="Arial" w:cs="Arial"/>
        </w:rPr>
      </w:pPr>
    </w:p>
    <w:p w14:paraId="1813BAA5" w14:textId="77777777" w:rsidR="008E4CF4" w:rsidRPr="00535051" w:rsidRDefault="00092C26" w:rsidP="0074754F">
      <w:pPr>
        <w:pStyle w:val="NoSpacing"/>
        <w:jc w:val="both"/>
        <w:rPr>
          <w:rFonts w:ascii="Arial" w:hAnsi="Arial" w:cs="Arial"/>
          <w:i/>
        </w:rPr>
      </w:pPr>
      <w:r w:rsidRPr="00535051">
        <w:rPr>
          <w:rFonts w:ascii="Arial" w:hAnsi="Arial" w:cs="Arial"/>
          <w:i/>
        </w:rPr>
        <w:t>References for persons disciplined or prosecuted for fraud</w:t>
      </w:r>
    </w:p>
    <w:p w14:paraId="1813BAA6" w14:textId="77777777" w:rsidR="008E4CF4" w:rsidRPr="00535051" w:rsidRDefault="008E4CF4" w:rsidP="0074754F">
      <w:pPr>
        <w:pStyle w:val="NoSpacing"/>
        <w:jc w:val="both"/>
        <w:rPr>
          <w:rFonts w:ascii="Arial" w:hAnsi="Arial" w:cs="Arial"/>
          <w:i/>
        </w:rPr>
      </w:pPr>
    </w:p>
    <w:p w14:paraId="1813BAA7" w14:textId="78503A79" w:rsidR="00092C26" w:rsidRPr="00535051" w:rsidRDefault="00092C26" w:rsidP="0074754F">
      <w:pPr>
        <w:pStyle w:val="NoSpacing"/>
        <w:jc w:val="both"/>
        <w:rPr>
          <w:rFonts w:ascii="Arial" w:hAnsi="Arial" w:cs="Arial"/>
        </w:rPr>
      </w:pPr>
      <w:r w:rsidRPr="00535051">
        <w:rPr>
          <w:rFonts w:ascii="Arial" w:hAnsi="Arial" w:cs="Arial"/>
        </w:rPr>
        <w:t xml:space="preserve">Any request for a reference for persons disciplined or prosecuted for fraud must be referred to the </w:t>
      </w:r>
      <w:r w:rsidR="005B6B35" w:rsidRPr="00535051">
        <w:rPr>
          <w:rFonts w:ascii="Arial" w:hAnsi="Arial" w:cs="Arial"/>
        </w:rPr>
        <w:t>CEO f</w:t>
      </w:r>
      <w:r w:rsidRPr="00535051">
        <w:rPr>
          <w:rFonts w:ascii="Arial" w:hAnsi="Arial" w:cs="Arial"/>
        </w:rPr>
        <w:t>or advice.</w:t>
      </w:r>
    </w:p>
    <w:p w14:paraId="1813BAA8" w14:textId="77777777" w:rsidR="008E4CF4" w:rsidRPr="00535051" w:rsidRDefault="008E4CF4" w:rsidP="0074754F">
      <w:pPr>
        <w:pStyle w:val="NoSpacing"/>
        <w:jc w:val="both"/>
        <w:rPr>
          <w:rFonts w:ascii="Arial" w:hAnsi="Arial" w:cs="Arial"/>
        </w:rPr>
      </w:pPr>
    </w:p>
    <w:p w14:paraId="1813BAA9" w14:textId="77777777" w:rsidR="00092C26" w:rsidRPr="00535051" w:rsidRDefault="00092C26" w:rsidP="0074754F">
      <w:pPr>
        <w:pStyle w:val="NoSpacing"/>
        <w:jc w:val="both"/>
        <w:rPr>
          <w:rFonts w:ascii="Arial" w:hAnsi="Arial" w:cs="Arial"/>
          <w:i/>
        </w:rPr>
      </w:pPr>
      <w:r w:rsidRPr="00535051">
        <w:rPr>
          <w:rFonts w:ascii="Arial" w:hAnsi="Arial" w:cs="Arial"/>
          <w:i/>
        </w:rPr>
        <w:t>Review of fraud response plan</w:t>
      </w:r>
    </w:p>
    <w:p w14:paraId="1813BAAA" w14:textId="77777777" w:rsidR="008E4CF4" w:rsidRPr="00535051" w:rsidRDefault="008E4CF4" w:rsidP="0074754F">
      <w:pPr>
        <w:pStyle w:val="NoSpacing"/>
        <w:jc w:val="both"/>
        <w:rPr>
          <w:rFonts w:ascii="Arial" w:hAnsi="Arial" w:cs="Arial"/>
          <w:i/>
        </w:rPr>
      </w:pPr>
    </w:p>
    <w:p w14:paraId="1813BAAB" w14:textId="47FA2626" w:rsidR="00092C26" w:rsidRPr="00535051" w:rsidRDefault="00092C26" w:rsidP="0074754F">
      <w:pPr>
        <w:pStyle w:val="NoSpacing"/>
        <w:jc w:val="both"/>
        <w:rPr>
          <w:rFonts w:ascii="Arial" w:hAnsi="Arial" w:cs="Arial"/>
        </w:rPr>
      </w:pPr>
      <w:r w:rsidRPr="00535051">
        <w:rPr>
          <w:rFonts w:ascii="Arial" w:hAnsi="Arial" w:cs="Arial"/>
        </w:rPr>
        <w:t xml:space="preserve">This plan will be annually reviewed for fitness of purpose. Any recommended change will be reported to the finance committee for consideration and to the full </w:t>
      </w:r>
      <w:r w:rsidR="005B6B35" w:rsidRPr="00535051">
        <w:rPr>
          <w:rFonts w:ascii="Arial" w:hAnsi="Arial" w:cs="Arial"/>
        </w:rPr>
        <w:t>Trust Board</w:t>
      </w:r>
      <w:r w:rsidRPr="00535051">
        <w:rPr>
          <w:rFonts w:ascii="Arial" w:hAnsi="Arial" w:cs="Arial"/>
        </w:rPr>
        <w:t xml:space="preserve"> for approval.</w:t>
      </w:r>
    </w:p>
    <w:p w14:paraId="1813BAAC" w14:textId="77777777" w:rsidR="00FC762C" w:rsidRPr="00535051" w:rsidRDefault="00FC762C" w:rsidP="0074754F">
      <w:pPr>
        <w:pStyle w:val="NoSpacing"/>
        <w:jc w:val="both"/>
        <w:rPr>
          <w:rFonts w:ascii="Arial" w:hAnsi="Arial" w:cs="Arial"/>
          <w:b/>
        </w:rPr>
      </w:pPr>
    </w:p>
    <w:p w14:paraId="1813BAAD" w14:textId="77777777" w:rsidR="00B209ED" w:rsidRPr="00535051" w:rsidRDefault="00B209ED" w:rsidP="0074754F">
      <w:pPr>
        <w:pStyle w:val="Heading1"/>
        <w:rPr>
          <w:rFonts w:ascii="Arial" w:hAnsi="Arial" w:cs="Arial"/>
          <w:sz w:val="22"/>
          <w:szCs w:val="22"/>
        </w:rPr>
      </w:pPr>
      <w:r w:rsidRPr="00535051">
        <w:rPr>
          <w:rFonts w:ascii="Arial" w:hAnsi="Arial" w:cs="Arial"/>
          <w:sz w:val="22"/>
          <w:szCs w:val="22"/>
        </w:rPr>
        <w:t>Monitoring and Evaluation</w:t>
      </w:r>
    </w:p>
    <w:p w14:paraId="1813BAAE" w14:textId="77777777" w:rsidR="00B209ED" w:rsidRPr="00535051" w:rsidRDefault="00B209ED" w:rsidP="0074754F">
      <w:pPr>
        <w:pStyle w:val="NoSpacing"/>
        <w:jc w:val="both"/>
        <w:rPr>
          <w:rFonts w:ascii="Arial" w:hAnsi="Arial" w:cs="Arial"/>
        </w:rPr>
      </w:pPr>
    </w:p>
    <w:p w14:paraId="1813BAAF" w14:textId="3CAE2C08" w:rsidR="007747ED" w:rsidRPr="00535051" w:rsidRDefault="009301C0" w:rsidP="0074754F">
      <w:pPr>
        <w:pStyle w:val="NoSpacing"/>
        <w:jc w:val="both"/>
        <w:rPr>
          <w:rFonts w:ascii="Arial" w:hAnsi="Arial" w:cs="Arial"/>
        </w:rPr>
      </w:pPr>
      <w:r w:rsidRPr="00535051">
        <w:rPr>
          <w:rFonts w:ascii="Arial" w:hAnsi="Arial" w:cs="Arial"/>
        </w:rPr>
        <w:t xml:space="preserve">Staff and </w:t>
      </w:r>
      <w:r w:rsidR="00AC6212" w:rsidRPr="00535051">
        <w:rPr>
          <w:rFonts w:ascii="Arial" w:hAnsi="Arial" w:cs="Arial"/>
        </w:rPr>
        <w:t>Trustees</w:t>
      </w:r>
      <w:r w:rsidR="00B209ED" w:rsidRPr="00535051">
        <w:rPr>
          <w:rFonts w:ascii="Arial" w:hAnsi="Arial" w:cs="Arial"/>
        </w:rPr>
        <w:t>, on a three yearly basis, will review this policy unless circumstances demand an earlier review.</w:t>
      </w:r>
    </w:p>
    <w:p w14:paraId="1813BAB1" w14:textId="46F4BFE6" w:rsidR="002C3391" w:rsidRPr="00535051" w:rsidRDefault="002C3391" w:rsidP="0074754F">
      <w:pPr>
        <w:pStyle w:val="NoSpacing"/>
        <w:jc w:val="both"/>
        <w:rPr>
          <w:rFonts w:ascii="Arial" w:hAnsi="Arial" w:cs="Arial"/>
        </w:rPr>
      </w:pPr>
    </w:p>
    <w:sectPr w:rsidR="002C3391" w:rsidRPr="00535051" w:rsidSect="00A50DF3">
      <w:footerReference w:type="default" r:id="rId12"/>
      <w:pgSz w:w="11906" w:h="16838"/>
      <w:pgMar w:top="1440" w:right="1440" w:bottom="1440" w:left="1440" w:header="708" w:footer="708" w:gutter="0"/>
      <w:pgBorders w:display="firstPage" w:offsetFrom="page">
        <w:top w:val="single" w:sz="24" w:space="24" w:color="0070C0"/>
        <w:left w:val="single" w:sz="24" w:space="24" w:color="0070C0"/>
        <w:bottom w:val="single" w:sz="24" w:space="24" w:color="0070C0"/>
        <w:right w:val="single"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016E2" w14:textId="77777777" w:rsidR="00584FDD" w:rsidRDefault="00584FDD" w:rsidP="00132A1F">
      <w:pPr>
        <w:spacing w:after="0" w:line="240" w:lineRule="auto"/>
      </w:pPr>
      <w:r>
        <w:separator/>
      </w:r>
    </w:p>
  </w:endnote>
  <w:endnote w:type="continuationSeparator" w:id="0">
    <w:p w14:paraId="165E8094" w14:textId="77777777" w:rsidR="00584FDD" w:rsidRDefault="00584FDD" w:rsidP="00132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3BAB8" w14:textId="3B641011" w:rsidR="00CD187D" w:rsidRDefault="00CD187D">
    <w:pPr>
      <w:pStyle w:val="Footer"/>
      <w:jc w:val="right"/>
    </w:pPr>
  </w:p>
  <w:p w14:paraId="1813BAB9" w14:textId="77777777" w:rsidR="00CD187D" w:rsidRDefault="00CD1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EBC05" w14:textId="77777777" w:rsidR="00584FDD" w:rsidRDefault="00584FDD" w:rsidP="00132A1F">
      <w:pPr>
        <w:spacing w:after="0" w:line="240" w:lineRule="auto"/>
      </w:pPr>
      <w:r>
        <w:separator/>
      </w:r>
    </w:p>
  </w:footnote>
  <w:footnote w:type="continuationSeparator" w:id="0">
    <w:p w14:paraId="666AA7D4" w14:textId="77777777" w:rsidR="00584FDD" w:rsidRDefault="00584FDD" w:rsidP="00132A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59A3"/>
    <w:multiLevelType w:val="hybridMultilevel"/>
    <w:tmpl w:val="DB76E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91045"/>
    <w:multiLevelType w:val="hybridMultilevel"/>
    <w:tmpl w:val="4F3C4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F1EE1"/>
    <w:multiLevelType w:val="hybridMultilevel"/>
    <w:tmpl w:val="3F3C7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97584B"/>
    <w:multiLevelType w:val="multilevel"/>
    <w:tmpl w:val="5212162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color w:val="auto"/>
      </w:rPr>
    </w:lvl>
    <w:lvl w:ilvl="2">
      <w:start w:val="1"/>
      <w:numFmt w:val="decimal"/>
      <w:pStyle w:val="Heading3"/>
      <w:lvlText w:val="%1.%2.%3"/>
      <w:lvlJc w:val="left"/>
      <w:pPr>
        <w:ind w:left="720" w:hanging="720"/>
      </w:pPr>
      <w:rPr>
        <w:color w:val="auto"/>
        <w:sz w:val="24"/>
        <w:szCs w:val="28"/>
      </w:rPr>
    </w:lvl>
    <w:lvl w:ilvl="3">
      <w:start w:val="1"/>
      <w:numFmt w:val="decimal"/>
      <w:pStyle w:val="Heading4"/>
      <w:lvlText w:val="%1.%2.%3.%4"/>
      <w:lvlJc w:val="left"/>
      <w:pPr>
        <w:ind w:left="864" w:hanging="864"/>
      </w:pPr>
      <w:rPr>
        <w:i w:val="0"/>
        <w:iCs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7140544"/>
    <w:multiLevelType w:val="hybridMultilevel"/>
    <w:tmpl w:val="2D8E0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BA6626"/>
    <w:multiLevelType w:val="hybridMultilevel"/>
    <w:tmpl w:val="72AE0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492D47"/>
    <w:multiLevelType w:val="hybridMultilevel"/>
    <w:tmpl w:val="F0384E64"/>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E34015"/>
    <w:multiLevelType w:val="hybridMultilevel"/>
    <w:tmpl w:val="0764F69C"/>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B91E63"/>
    <w:multiLevelType w:val="hybridMultilevel"/>
    <w:tmpl w:val="FFF4C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0F55A5"/>
    <w:multiLevelType w:val="hybridMultilevel"/>
    <w:tmpl w:val="18C0F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F410B6"/>
    <w:multiLevelType w:val="hybridMultilevel"/>
    <w:tmpl w:val="5B8C8D44"/>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7E7B6A"/>
    <w:multiLevelType w:val="hybridMultilevel"/>
    <w:tmpl w:val="09789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F651EC"/>
    <w:multiLevelType w:val="hybridMultilevel"/>
    <w:tmpl w:val="FD425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380FA8"/>
    <w:multiLevelType w:val="hybridMultilevel"/>
    <w:tmpl w:val="BF0CE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1B7545"/>
    <w:multiLevelType w:val="hybridMultilevel"/>
    <w:tmpl w:val="89006B22"/>
    <w:lvl w:ilvl="0" w:tplc="9A3C5B46">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DF2A1A"/>
    <w:multiLevelType w:val="hybridMultilevel"/>
    <w:tmpl w:val="A912BDFC"/>
    <w:lvl w:ilvl="0" w:tplc="0809000F">
      <w:start w:val="1"/>
      <w:numFmt w:val="decimal"/>
      <w:lvlText w:val="%1."/>
      <w:lvlJc w:val="left"/>
      <w:pPr>
        <w:ind w:left="360" w:hanging="360"/>
      </w:pPr>
      <w:rPr>
        <w:rFonts w:hint="default"/>
        <w:b w:val="0"/>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2079783">
    <w:abstractNumId w:val="14"/>
  </w:num>
  <w:num w:numId="2" w16cid:durableId="1007949873">
    <w:abstractNumId w:val="1"/>
  </w:num>
  <w:num w:numId="3" w16cid:durableId="194470502">
    <w:abstractNumId w:val="12"/>
  </w:num>
  <w:num w:numId="4" w16cid:durableId="23097955">
    <w:abstractNumId w:val="2"/>
  </w:num>
  <w:num w:numId="5" w16cid:durableId="2011633985">
    <w:abstractNumId w:val="13"/>
  </w:num>
  <w:num w:numId="6" w16cid:durableId="241764159">
    <w:abstractNumId w:val="4"/>
  </w:num>
  <w:num w:numId="7" w16cid:durableId="1002392890">
    <w:abstractNumId w:val="9"/>
  </w:num>
  <w:num w:numId="8" w16cid:durableId="1244536175">
    <w:abstractNumId w:val="11"/>
  </w:num>
  <w:num w:numId="9" w16cid:durableId="1403135043">
    <w:abstractNumId w:val="8"/>
  </w:num>
  <w:num w:numId="10" w16cid:durableId="1202283890">
    <w:abstractNumId w:val="0"/>
  </w:num>
  <w:num w:numId="11" w16cid:durableId="2080711616">
    <w:abstractNumId w:val="5"/>
  </w:num>
  <w:num w:numId="12" w16cid:durableId="914171387">
    <w:abstractNumId w:val="3"/>
  </w:num>
  <w:num w:numId="13" w16cid:durableId="1589079822">
    <w:abstractNumId w:val="3"/>
  </w:num>
  <w:num w:numId="14" w16cid:durableId="1409036666">
    <w:abstractNumId w:val="3"/>
  </w:num>
  <w:num w:numId="15" w16cid:durableId="35665464">
    <w:abstractNumId w:val="3"/>
  </w:num>
  <w:num w:numId="16" w16cid:durableId="1355888386">
    <w:abstractNumId w:val="7"/>
  </w:num>
  <w:num w:numId="17" w16cid:durableId="33770660">
    <w:abstractNumId w:val="6"/>
  </w:num>
  <w:num w:numId="18" w16cid:durableId="547763134">
    <w:abstractNumId w:val="10"/>
  </w:num>
  <w:num w:numId="19" w16cid:durableId="11337885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F6D"/>
    <w:rsid w:val="00077A7A"/>
    <w:rsid w:val="00092C26"/>
    <w:rsid w:val="000B6AA5"/>
    <w:rsid w:val="000B779B"/>
    <w:rsid w:val="000D7E99"/>
    <w:rsid w:val="000F3F6D"/>
    <w:rsid w:val="001207C4"/>
    <w:rsid w:val="00132A1F"/>
    <w:rsid w:val="001E29B8"/>
    <w:rsid w:val="002011D2"/>
    <w:rsid w:val="002740D8"/>
    <w:rsid w:val="00294471"/>
    <w:rsid w:val="002A443C"/>
    <w:rsid w:val="002A6FEC"/>
    <w:rsid w:val="002C25AE"/>
    <w:rsid w:val="002C3341"/>
    <w:rsid w:val="002C3391"/>
    <w:rsid w:val="002F2621"/>
    <w:rsid w:val="003020BF"/>
    <w:rsid w:val="00306C9D"/>
    <w:rsid w:val="00314BF1"/>
    <w:rsid w:val="0031538E"/>
    <w:rsid w:val="00340A82"/>
    <w:rsid w:val="00386100"/>
    <w:rsid w:val="0039768B"/>
    <w:rsid w:val="003A239F"/>
    <w:rsid w:val="003B6D13"/>
    <w:rsid w:val="003E2603"/>
    <w:rsid w:val="003F3E2C"/>
    <w:rsid w:val="003F60F5"/>
    <w:rsid w:val="00404CED"/>
    <w:rsid w:val="00435ED5"/>
    <w:rsid w:val="004718E2"/>
    <w:rsid w:val="004A2366"/>
    <w:rsid w:val="004A7D9A"/>
    <w:rsid w:val="004B7EB8"/>
    <w:rsid w:val="00510061"/>
    <w:rsid w:val="00525039"/>
    <w:rsid w:val="00535051"/>
    <w:rsid w:val="00584FDD"/>
    <w:rsid w:val="005B3DC9"/>
    <w:rsid w:val="005B6B35"/>
    <w:rsid w:val="005F5B62"/>
    <w:rsid w:val="00627BD4"/>
    <w:rsid w:val="006317AE"/>
    <w:rsid w:val="006444AA"/>
    <w:rsid w:val="00674C0A"/>
    <w:rsid w:val="006907CF"/>
    <w:rsid w:val="006C5EA5"/>
    <w:rsid w:val="006C7D71"/>
    <w:rsid w:val="0074754F"/>
    <w:rsid w:val="0076085B"/>
    <w:rsid w:val="00766382"/>
    <w:rsid w:val="007747ED"/>
    <w:rsid w:val="007828C1"/>
    <w:rsid w:val="00794BEE"/>
    <w:rsid w:val="007C3DBD"/>
    <w:rsid w:val="00837A38"/>
    <w:rsid w:val="00846FF5"/>
    <w:rsid w:val="008473B9"/>
    <w:rsid w:val="0089513F"/>
    <w:rsid w:val="008A6A7C"/>
    <w:rsid w:val="008E4CF4"/>
    <w:rsid w:val="008F3E42"/>
    <w:rsid w:val="009301C0"/>
    <w:rsid w:val="00942BF7"/>
    <w:rsid w:val="009448CD"/>
    <w:rsid w:val="00961935"/>
    <w:rsid w:val="00994697"/>
    <w:rsid w:val="009A38C4"/>
    <w:rsid w:val="009C4207"/>
    <w:rsid w:val="00A2189F"/>
    <w:rsid w:val="00A50DF3"/>
    <w:rsid w:val="00A871A8"/>
    <w:rsid w:val="00AC6212"/>
    <w:rsid w:val="00AE6526"/>
    <w:rsid w:val="00B01C36"/>
    <w:rsid w:val="00B0315B"/>
    <w:rsid w:val="00B209ED"/>
    <w:rsid w:val="00B35814"/>
    <w:rsid w:val="00B97281"/>
    <w:rsid w:val="00C87FF2"/>
    <w:rsid w:val="00CB3BF4"/>
    <w:rsid w:val="00CD187D"/>
    <w:rsid w:val="00CE1D43"/>
    <w:rsid w:val="00CE622F"/>
    <w:rsid w:val="00CF6668"/>
    <w:rsid w:val="00CF6669"/>
    <w:rsid w:val="00D21378"/>
    <w:rsid w:val="00D96307"/>
    <w:rsid w:val="00DC3064"/>
    <w:rsid w:val="00DD2EDE"/>
    <w:rsid w:val="00DF0841"/>
    <w:rsid w:val="00E40692"/>
    <w:rsid w:val="00E67257"/>
    <w:rsid w:val="00F4784C"/>
    <w:rsid w:val="00FC4E09"/>
    <w:rsid w:val="00FC7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3B9D6"/>
  <w15:docId w15:val="{C40B4A92-CD61-49FE-9488-59B25A425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3F6D"/>
    <w:pPr>
      <w:spacing w:after="240" w:line="280" w:lineRule="exact"/>
    </w:pPr>
    <w:rPr>
      <w:rFonts w:ascii="Arial" w:eastAsia="Times New Roman" w:hAnsi="Arial" w:cs="Times New Roman"/>
      <w:sz w:val="20"/>
      <w:szCs w:val="20"/>
      <w:lang w:eastAsia="en-GB"/>
    </w:rPr>
  </w:style>
  <w:style w:type="paragraph" w:styleId="Heading1">
    <w:name w:val="heading 1"/>
    <w:basedOn w:val="Normal"/>
    <w:next w:val="Normal"/>
    <w:link w:val="Heading1Char"/>
    <w:qFormat/>
    <w:rsid w:val="00D96307"/>
    <w:pPr>
      <w:keepNext/>
      <w:numPr>
        <w:numId w:val="15"/>
      </w:numPr>
      <w:spacing w:after="0" w:line="240" w:lineRule="auto"/>
      <w:jc w:val="both"/>
      <w:outlineLvl w:val="0"/>
    </w:pPr>
    <w:rPr>
      <w:rFonts w:ascii="Arial Bold" w:hAnsi="Arial Bold"/>
      <w:b/>
      <w:sz w:val="24"/>
    </w:rPr>
  </w:style>
  <w:style w:type="paragraph" w:styleId="Heading2">
    <w:name w:val="heading 2"/>
    <w:basedOn w:val="Normal"/>
    <w:next w:val="Normal"/>
    <w:link w:val="Heading2Char"/>
    <w:qFormat/>
    <w:rsid w:val="00D96307"/>
    <w:pPr>
      <w:keepNext/>
      <w:numPr>
        <w:ilvl w:val="1"/>
        <w:numId w:val="15"/>
      </w:numPr>
      <w:spacing w:after="0" w:line="240" w:lineRule="auto"/>
      <w:jc w:val="both"/>
      <w:outlineLvl w:val="1"/>
    </w:pPr>
    <w:rPr>
      <w:snapToGrid w:val="0"/>
      <w:color w:val="000000" w:themeColor="text1"/>
      <w:sz w:val="24"/>
      <w:lang w:eastAsia="en-US"/>
    </w:rPr>
  </w:style>
  <w:style w:type="paragraph" w:styleId="Heading3">
    <w:name w:val="heading 3"/>
    <w:basedOn w:val="Normal"/>
    <w:next w:val="Normal"/>
    <w:link w:val="Heading3Char"/>
    <w:uiPriority w:val="9"/>
    <w:unhideWhenUsed/>
    <w:qFormat/>
    <w:rsid w:val="00D96307"/>
    <w:pPr>
      <w:keepNext/>
      <w:keepLines/>
      <w:numPr>
        <w:ilvl w:val="2"/>
        <w:numId w:val="15"/>
      </w:numPr>
      <w:spacing w:before="40" w:after="0" w:line="240" w:lineRule="auto"/>
      <w:jc w:val="both"/>
      <w:outlineLvl w:val="2"/>
    </w:pPr>
    <w:rPr>
      <w:rFonts w:eastAsiaTheme="majorEastAsia" w:cstheme="majorBidi"/>
      <w:color w:val="000000" w:themeColor="text1"/>
      <w:sz w:val="24"/>
      <w:szCs w:val="24"/>
      <w:lang w:eastAsia="en-US"/>
    </w:rPr>
  </w:style>
  <w:style w:type="paragraph" w:styleId="Heading4">
    <w:name w:val="heading 4"/>
    <w:basedOn w:val="Normal"/>
    <w:next w:val="Normal"/>
    <w:link w:val="Heading4Char"/>
    <w:qFormat/>
    <w:rsid w:val="00D96307"/>
    <w:pPr>
      <w:keepNext/>
      <w:numPr>
        <w:ilvl w:val="3"/>
        <w:numId w:val="15"/>
      </w:numPr>
      <w:spacing w:before="240" w:after="60" w:line="240" w:lineRule="auto"/>
      <w:outlineLvl w:val="3"/>
    </w:pPr>
    <w:rPr>
      <w:bCs/>
      <w:sz w:val="24"/>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3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F6D"/>
    <w:rPr>
      <w:rFonts w:ascii="Tahoma" w:hAnsi="Tahoma" w:cs="Tahoma"/>
      <w:sz w:val="16"/>
      <w:szCs w:val="16"/>
    </w:rPr>
  </w:style>
  <w:style w:type="paragraph" w:styleId="NoSpacing">
    <w:name w:val="No Spacing"/>
    <w:uiPriority w:val="1"/>
    <w:rsid w:val="000F3F6D"/>
    <w:pPr>
      <w:spacing w:after="0" w:line="240" w:lineRule="auto"/>
    </w:pPr>
  </w:style>
  <w:style w:type="character" w:customStyle="1" w:styleId="Heading2Char">
    <w:name w:val="Heading 2 Char"/>
    <w:link w:val="Heading2"/>
    <w:rsid w:val="00D96307"/>
    <w:rPr>
      <w:rFonts w:ascii="Arial" w:eastAsia="Times New Roman" w:hAnsi="Arial" w:cs="Times New Roman"/>
      <w:snapToGrid w:val="0"/>
      <w:color w:val="000000" w:themeColor="text1"/>
      <w:sz w:val="24"/>
      <w:szCs w:val="20"/>
    </w:rPr>
  </w:style>
  <w:style w:type="paragraph" w:customStyle="1" w:styleId="Bullet1">
    <w:name w:val="Bullet 1"/>
    <w:basedOn w:val="Normal"/>
    <w:link w:val="Bullet1Char"/>
    <w:qFormat/>
    <w:rsid w:val="00132A1F"/>
    <w:pPr>
      <w:numPr>
        <w:numId w:val="1"/>
      </w:numPr>
    </w:pPr>
  </w:style>
  <w:style w:type="character" w:customStyle="1" w:styleId="Bullet1Char">
    <w:name w:val="Bullet 1 Char"/>
    <w:basedOn w:val="DefaultParagraphFont"/>
    <w:link w:val="Bullet1"/>
    <w:rsid w:val="00132A1F"/>
    <w:rPr>
      <w:rFonts w:ascii="Arial" w:eastAsia="Times New Roman" w:hAnsi="Arial" w:cs="Times New Roman"/>
      <w:sz w:val="20"/>
      <w:szCs w:val="20"/>
      <w:lang w:eastAsia="en-GB"/>
    </w:rPr>
  </w:style>
  <w:style w:type="paragraph" w:styleId="Header">
    <w:name w:val="header"/>
    <w:basedOn w:val="Normal"/>
    <w:link w:val="HeaderChar"/>
    <w:uiPriority w:val="99"/>
    <w:unhideWhenUsed/>
    <w:rsid w:val="00132A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A1F"/>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132A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A1F"/>
    <w:rPr>
      <w:rFonts w:ascii="Arial" w:eastAsia="Times New Roman" w:hAnsi="Arial" w:cs="Times New Roman"/>
      <w:sz w:val="20"/>
      <w:szCs w:val="20"/>
      <w:lang w:eastAsia="en-GB"/>
    </w:rPr>
  </w:style>
  <w:style w:type="character" w:customStyle="1" w:styleId="Heading1Char">
    <w:name w:val="Heading 1 Char"/>
    <w:link w:val="Heading1"/>
    <w:rsid w:val="00D96307"/>
    <w:rPr>
      <w:rFonts w:ascii="Arial Bold" w:eastAsia="Times New Roman" w:hAnsi="Arial Bold" w:cs="Times New Roman"/>
      <w:b/>
      <w:sz w:val="24"/>
      <w:szCs w:val="20"/>
      <w:lang w:eastAsia="en-GB"/>
    </w:rPr>
  </w:style>
  <w:style w:type="paragraph" w:styleId="ListParagraph">
    <w:name w:val="List Paragraph"/>
    <w:basedOn w:val="Normal"/>
    <w:uiPriority w:val="34"/>
    <w:qFormat/>
    <w:rsid w:val="00404CED"/>
    <w:pPr>
      <w:ind w:left="720"/>
      <w:contextualSpacing/>
    </w:pPr>
  </w:style>
  <w:style w:type="character" w:customStyle="1" w:styleId="Heading3Char">
    <w:name w:val="Heading 3 Char"/>
    <w:basedOn w:val="DefaultParagraphFont"/>
    <w:link w:val="Heading3"/>
    <w:uiPriority w:val="9"/>
    <w:rsid w:val="00D96307"/>
    <w:rPr>
      <w:rFonts w:ascii="Arial" w:eastAsiaTheme="majorEastAsia" w:hAnsi="Arial" w:cstheme="majorBidi"/>
      <w:color w:val="000000" w:themeColor="text1"/>
      <w:sz w:val="24"/>
      <w:szCs w:val="24"/>
    </w:rPr>
  </w:style>
  <w:style w:type="character" w:customStyle="1" w:styleId="Heading4Char">
    <w:name w:val="Heading 4 Char"/>
    <w:basedOn w:val="DefaultParagraphFont"/>
    <w:link w:val="Heading4"/>
    <w:rsid w:val="00D96307"/>
    <w:rPr>
      <w:rFonts w:ascii="Arial" w:eastAsia="Times New Roman" w:hAnsi="Arial" w:cs="Times New Roman"/>
      <w:bCs/>
      <w:sz w:val="24"/>
      <w:szCs w:val="28"/>
    </w:rPr>
  </w:style>
  <w:style w:type="paragraph" w:customStyle="1" w:styleId="Default">
    <w:name w:val="Default"/>
    <w:rsid w:val="001207C4"/>
    <w:pPr>
      <w:autoSpaceDE w:val="0"/>
      <w:autoSpaceDN w:val="0"/>
      <w:adjustRightInd w:val="0"/>
      <w:spacing w:after="0" w:line="240" w:lineRule="auto"/>
    </w:pPr>
    <w:rPr>
      <w:rFonts w:ascii="Arial" w:eastAsia="Calibri" w:hAnsi="Arial" w:cs="Arial"/>
      <w:color w:val="000000"/>
      <w:sz w:val="24"/>
      <w:szCs w:val="24"/>
    </w:rPr>
  </w:style>
  <w:style w:type="paragraph" w:customStyle="1" w:styleId="1bodycopy10pt">
    <w:name w:val="1 body copy 10pt"/>
    <w:basedOn w:val="Normal"/>
    <w:link w:val="1bodycopy10ptChar"/>
    <w:qFormat/>
    <w:rsid w:val="00535051"/>
    <w:pPr>
      <w:spacing w:after="120" w:line="240" w:lineRule="auto"/>
    </w:pPr>
    <w:rPr>
      <w:rFonts w:eastAsia="MS Mincho"/>
      <w:szCs w:val="24"/>
      <w:lang w:val="en-US" w:eastAsia="en-US"/>
    </w:rPr>
  </w:style>
  <w:style w:type="character" w:customStyle="1" w:styleId="1bodycopy10ptChar">
    <w:name w:val="1 body copy 10pt Char"/>
    <w:link w:val="1bodycopy10pt"/>
    <w:rsid w:val="00535051"/>
    <w:rPr>
      <w:rFonts w:ascii="Arial" w:eastAsia="MS Mincho" w:hAnsi="Arial" w:cs="Times New Roman"/>
      <w:sz w:val="20"/>
      <w:szCs w:val="24"/>
      <w:lang w:val="en-US"/>
    </w:rPr>
  </w:style>
  <w:style w:type="paragraph" w:customStyle="1" w:styleId="1bodycopy11pt">
    <w:name w:val="1 body copy 11pt"/>
    <w:autoRedefine/>
    <w:rsid w:val="00535051"/>
    <w:pPr>
      <w:spacing w:after="120" w:line="240" w:lineRule="auto"/>
    </w:pPr>
    <w:rPr>
      <w:rFonts w:ascii="Arial" w:eastAsia="MS Mincho" w:hAnsi="Arial" w:cs="Arial"/>
      <w:b/>
      <w:sz w:val="16"/>
      <w:szCs w:val="16"/>
      <w:lang w:val="en-US"/>
    </w:rPr>
  </w:style>
  <w:style w:type="paragraph" w:styleId="Revision">
    <w:name w:val="Revision"/>
    <w:hidden/>
    <w:uiPriority w:val="99"/>
    <w:semiHidden/>
    <w:rsid w:val="000B779B"/>
    <w:pPr>
      <w:spacing w:after="0" w:line="240" w:lineRule="auto"/>
    </w:pPr>
    <w:rPr>
      <w:rFonts w:ascii="Arial" w:eastAsia="Times New Roman" w:hAnsi="Arial"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60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935013D8976B143855104B946EC1408" ma:contentTypeVersion="13" ma:contentTypeDescription="Create a new document." ma:contentTypeScope="" ma:versionID="a669fb6782fd2f42f90a6f9da7257073">
  <xsd:schema xmlns:xsd="http://www.w3.org/2001/XMLSchema" xmlns:xs="http://www.w3.org/2001/XMLSchema" xmlns:p="http://schemas.microsoft.com/office/2006/metadata/properties" xmlns:ns2="2c490780-eb95-43b4-bc6f-84fc7ac56e43" xmlns:ns3="49778f63-1d8b-4134-9e68-5eeaf4821cb9" targetNamespace="http://schemas.microsoft.com/office/2006/metadata/properties" ma:root="true" ma:fieldsID="18c32c3a5a9f9bfec201615dc836d4bc" ns2:_="" ns3:_="">
    <xsd:import namespace="2c490780-eb95-43b4-bc6f-84fc7ac56e43"/>
    <xsd:import namespace="49778f63-1d8b-4134-9e68-5eeaf4821cb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90780-eb95-43b4-bc6f-84fc7ac56e4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9778f63-1d8b-4134-9e68-5eeaf4821cb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FE3558-AC9D-4DAC-9380-19EE943BE5A9}">
  <ds:schemaRefs>
    <ds:schemaRef ds:uri="http://schemas.microsoft.com/sharepoint/v3/contenttype/forms"/>
  </ds:schemaRefs>
</ds:datastoreItem>
</file>

<file path=customXml/itemProps2.xml><?xml version="1.0" encoding="utf-8"?>
<ds:datastoreItem xmlns:ds="http://schemas.openxmlformats.org/officeDocument/2006/customXml" ds:itemID="{E0E28D1C-078C-4F49-9524-558115361362}">
  <ds:schemaRefs>
    <ds:schemaRef ds:uri="http://schemas.openxmlformats.org/officeDocument/2006/bibliography"/>
  </ds:schemaRefs>
</ds:datastoreItem>
</file>

<file path=customXml/itemProps3.xml><?xml version="1.0" encoding="utf-8"?>
<ds:datastoreItem xmlns:ds="http://schemas.openxmlformats.org/officeDocument/2006/customXml" ds:itemID="{328E21CB-1150-43AD-9E17-2EF64EE3B81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A0756CF-00C3-4818-99C5-68E962968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90780-eb95-43b4-bc6f-84fc7ac56e43"/>
    <ds:schemaRef ds:uri="49778f63-1d8b-4134-9e68-5eeaf4821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2975</Words>
  <Characters>10534</Characters>
  <Application>Microsoft Office Word</Application>
  <DocSecurity>0</DocSecurity>
  <Lines>10534</Lines>
  <Paragraphs>2251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Kaur</dc:creator>
  <cp:lastModifiedBy>Masara Sandells</cp:lastModifiedBy>
  <cp:revision>5</cp:revision>
  <dcterms:created xsi:type="dcterms:W3CDTF">2025-05-29T14:32:00Z</dcterms:created>
  <dcterms:modified xsi:type="dcterms:W3CDTF">2025-07-08T12:24:00Z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0x010100B935013D8976B143855104B946EC1408</vt:lpwstr>
  </property>
</Properties>
</file>